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C0F4A" w14:textId="77777777" w:rsidR="00E71D35" w:rsidRPr="00E71D35" w:rsidRDefault="00E71D35" w:rsidP="00E71D35">
      <w:pPr>
        <w:shd w:val="clear" w:color="auto" w:fill="FFFFFF"/>
        <w:spacing w:after="360" w:line="360" w:lineRule="atLeast"/>
        <w:jc w:val="center"/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</w:pP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t>АДМИНИСТРАЦИЯ</w:t>
      </w: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br/>
        <w:t>БОГОРОДСКОГО ГОРОДСКОГО ОКРУГА МОСКОВСКОЙ ОБЛАСТИ</w:t>
      </w: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br/>
        <w:t>ПОСТАНОВЛЕНИЕ</w:t>
      </w:r>
    </w:p>
    <w:p w14:paraId="10336B5E" w14:textId="77777777" w:rsidR="00E71D35" w:rsidRPr="00E71D35" w:rsidRDefault="00E71D35" w:rsidP="00E71D35">
      <w:pPr>
        <w:shd w:val="clear" w:color="auto" w:fill="FFFFFF"/>
        <w:spacing w:before="360" w:after="360" w:line="360" w:lineRule="atLeast"/>
        <w:jc w:val="center"/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</w:pP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t>07.09.2022 № 3510</w:t>
      </w:r>
    </w:p>
    <w:p w14:paraId="1FAAB4B1" w14:textId="77777777" w:rsidR="00E71D35" w:rsidRPr="00E71D35" w:rsidRDefault="00E71D35" w:rsidP="00E71D35">
      <w:pPr>
        <w:shd w:val="clear" w:color="auto" w:fill="FFFFFF"/>
        <w:spacing w:before="360" w:after="360" w:line="360" w:lineRule="atLeast"/>
        <w:jc w:val="center"/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</w:pP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t>г. Ногинск</w:t>
      </w:r>
    </w:p>
    <w:p w14:paraId="72E29EF9" w14:textId="77777777" w:rsidR="00E71D35" w:rsidRPr="00E71D35" w:rsidRDefault="00E71D35" w:rsidP="00E71D35">
      <w:pPr>
        <w:shd w:val="clear" w:color="auto" w:fill="FFFFFF"/>
        <w:spacing w:before="360" w:after="360" w:line="360" w:lineRule="atLeast"/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</w:pP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t>О внесении изменений в постановление администрации Богородского городского округа Московской области от 11.09.2020 № 2362 «Об утверждении Положения о порядке организации и проведения открытого аукциона на право размещения нестационарного торгового объекта на территории Богородского городского округа Московской области»</w:t>
      </w:r>
    </w:p>
    <w:p w14:paraId="7AF9AAE4" w14:textId="77777777" w:rsidR="00E71D35" w:rsidRPr="00E71D35" w:rsidRDefault="00E71D35" w:rsidP="00E71D35">
      <w:pPr>
        <w:shd w:val="clear" w:color="auto" w:fill="FFFFFF"/>
        <w:spacing w:before="360" w:after="360" w:line="360" w:lineRule="atLeast"/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</w:pP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t>В соответствии с Федеральным законом от 06.10.2003 №131-ФЗ «Об 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Федеральным законом от 26.07.2006 № 135-ФЗ «О защите конкуренции», законом Московской области от 24.12.2010 № 174/2010-ОЗ «О государственном регулировании торговой деятельности в Московской области», постановлением Правительства Российской Федерации от 29.09.2010 № 772 «Об утверждении Правил включения нестационарных торговых объектов, расположенных на земельных участках, в зданиях, строениях и сооружениях, находящихся в государственной собственности, в схему размещения нестационарных торговых объектов», распоряжением Министерства сельского хозяйства и продовольствия Московской области от 13.10.2020 № 20РВ-306 «О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 торговых объектов на территории муниципального образования Московской области», Уставом Богородского городского округа Московской области,</w:t>
      </w:r>
    </w:p>
    <w:p w14:paraId="571DF785" w14:textId="77777777" w:rsidR="00E71D35" w:rsidRPr="00E71D35" w:rsidRDefault="00E71D35" w:rsidP="00E71D35">
      <w:pPr>
        <w:shd w:val="clear" w:color="auto" w:fill="FFFFFF"/>
        <w:spacing w:before="360" w:after="360" w:line="360" w:lineRule="atLeast"/>
        <w:jc w:val="center"/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</w:pPr>
      <w:r w:rsidRPr="00E71D35">
        <w:rPr>
          <w:rFonts w:ascii="Roboto" w:eastAsia="Times New Roman" w:hAnsi="Roboto" w:cs="Times New Roman"/>
          <w:b/>
          <w:bCs/>
          <w:color w:val="212121"/>
          <w:sz w:val="23"/>
          <w:szCs w:val="23"/>
          <w:lang w:eastAsia="ru-RU"/>
        </w:rPr>
        <w:t>ПОСТАНОВЛЯЮ:</w:t>
      </w:r>
    </w:p>
    <w:p w14:paraId="33AD8B8C" w14:textId="77777777" w:rsidR="00E71D35" w:rsidRPr="00E71D35" w:rsidRDefault="00E71D35" w:rsidP="00E71D35">
      <w:pPr>
        <w:numPr>
          <w:ilvl w:val="0"/>
          <w:numId w:val="1"/>
        </w:numPr>
        <w:shd w:val="clear" w:color="auto" w:fill="FFFFFF"/>
        <w:spacing w:after="360" w:line="360" w:lineRule="atLeast"/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</w:pP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t xml:space="preserve">Внести изменения в Приложение № 2 к Положению о порядке организации и проведения открытого аукциона на право размещения нестационарного торгового объекта на территории Богородского городского округа Московской области, утвержденного постановлением администрации Богородского городского округа Московской области от 11.09.2020 № 2362 </w:t>
      </w: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lastRenderedPageBreak/>
        <w:t>«Об утверждении Положения о порядке организации и проведения открытого аукциона на право размещения нестационарного торгового объекта на территории Богородского городского округа Московской области» и изложить его в новой редакции (прилагается).</w:t>
      </w:r>
    </w:p>
    <w:p w14:paraId="23CF58B8" w14:textId="77777777" w:rsidR="00E71D35" w:rsidRPr="00E71D35" w:rsidRDefault="00E71D35" w:rsidP="00E71D35">
      <w:pPr>
        <w:numPr>
          <w:ilvl w:val="0"/>
          <w:numId w:val="1"/>
        </w:numPr>
        <w:shd w:val="clear" w:color="auto" w:fill="FFFFFF"/>
        <w:spacing w:after="360" w:line="360" w:lineRule="atLeast"/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</w:pP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t>Отделу по информированию населения муниципального казенного учреждения «Центр оказания услуг органам местного самоуправления Богородского городского округа» обеспечить официальное опубликование настоящего постановления в газете Богородские вести и размещение (опубликование) на официальном сайте Богородского городского округа Московской области с электронным адресом http://bogorodsky-okrug.ru.</w:t>
      </w:r>
    </w:p>
    <w:p w14:paraId="648B6308" w14:textId="77777777" w:rsidR="00E71D35" w:rsidRPr="00E71D35" w:rsidRDefault="00E71D35" w:rsidP="00E71D35">
      <w:pPr>
        <w:numPr>
          <w:ilvl w:val="0"/>
          <w:numId w:val="1"/>
        </w:numPr>
        <w:shd w:val="clear" w:color="auto" w:fill="FFFFFF"/>
        <w:spacing w:after="360" w:line="360" w:lineRule="atLeast"/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</w:pP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t>Настоящее постановление вступает в силу после его официального опубликования.</w:t>
      </w:r>
    </w:p>
    <w:p w14:paraId="52632217" w14:textId="77777777" w:rsidR="00E71D35" w:rsidRPr="00E71D35" w:rsidRDefault="00E71D35" w:rsidP="00E71D35">
      <w:pPr>
        <w:numPr>
          <w:ilvl w:val="0"/>
          <w:numId w:val="1"/>
        </w:numPr>
        <w:shd w:val="clear" w:color="auto" w:fill="FFFFFF"/>
        <w:spacing w:after="360" w:line="360" w:lineRule="atLeast"/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</w:pP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t>Контроль за выполнением настоящего постановления возложить на заместителя главы администрации Богородского городского округа Шойко О.М.</w:t>
      </w:r>
    </w:p>
    <w:p w14:paraId="401FB3AF" w14:textId="77777777" w:rsidR="00E71D35" w:rsidRPr="00E71D35" w:rsidRDefault="00E71D35" w:rsidP="00E71D35">
      <w:pPr>
        <w:shd w:val="clear" w:color="auto" w:fill="FFFFFF"/>
        <w:spacing w:before="360" w:after="360" w:line="360" w:lineRule="atLeast"/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</w:pP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t>Глава Богородского городского округа                                                   И.В. Сухин</w:t>
      </w:r>
    </w:p>
    <w:p w14:paraId="1B3D068F" w14:textId="77777777" w:rsidR="00E71D35" w:rsidRPr="00E71D35" w:rsidRDefault="00E71D35" w:rsidP="00E71D35">
      <w:pPr>
        <w:shd w:val="clear" w:color="auto" w:fill="FFFFFF"/>
        <w:spacing w:before="360" w:after="360" w:line="360" w:lineRule="atLeast"/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</w:pP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t>Приложение № 2</w:t>
      </w: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br/>
        <w:t>Утверждено</w:t>
      </w: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br/>
        <w:t>постановлением администрации</w:t>
      </w: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br/>
        <w:t>Богородского городского округа</w:t>
      </w: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br/>
        <w:t>Московской области</w:t>
      </w: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br/>
        <w:t>от «____» ____________ 20____ года № _______</w:t>
      </w:r>
    </w:p>
    <w:p w14:paraId="0F316874" w14:textId="77777777" w:rsidR="00E71D35" w:rsidRPr="00E71D35" w:rsidRDefault="00E71D35" w:rsidP="00E71D35">
      <w:pPr>
        <w:shd w:val="clear" w:color="auto" w:fill="FFFFFF"/>
        <w:spacing w:before="360" w:after="360" w:line="360" w:lineRule="atLeast"/>
        <w:jc w:val="center"/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</w:pP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br/>
        <w:t>Договор № _____</w:t>
      </w: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br/>
        <w:t>на право размещения нестационарного торгового объекта на территории Богородского городского округа Московской области</w:t>
      </w: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br/>
      </w: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br/>
        <w:t>«___» ___________ 20__ г.</w:t>
      </w:r>
    </w:p>
    <w:p w14:paraId="7580EF12" w14:textId="77777777" w:rsidR="00E71D35" w:rsidRPr="00E71D35" w:rsidRDefault="00E71D35" w:rsidP="00E71D35">
      <w:pPr>
        <w:shd w:val="clear" w:color="auto" w:fill="FFFFFF"/>
        <w:spacing w:before="360" w:after="360" w:line="360" w:lineRule="atLeast"/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</w:pP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br/>
      </w: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br/>
        <w:t xml:space="preserve">Администрация Богородского городского округа Московской области в лице заместителя главы администрации Богородского городского округа Московской области _______________________________________________________________________________, </w:t>
      </w: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lastRenderedPageBreak/>
        <w:t>действующего на основании Распоряжения администрации Богородского городского округа Московской области от «_____» _______________ 20___ г. № _________«О передаче права подписи» с одной стороны, именуемая в дальнейшем «Администрация» и ______________________________________________________________________________, в лице _______________________________________________________________________, действующего на основании ______________________________________________________, именуемый в дальнейшем – Победитель АУКЦИОНА, с другой стороны, далее совместно именуемые Стороны, в соответствии со Схемой размещения нестационарных торговых объектов на территории Богородского городского округа Московской области, утвержденной Постановлением администрации Богородского городского округа Московской области от «_____» _______________ 20___ г. № _________(далее - Схема размещения нестационарных торговых объектов), руководствуясь Положением о порядке размещения нестационарных торговых объектов на территории Богородского городского округа Московской области, утвержденным Постановлением администрации Богородского городского округа Московской области от «_____» _______________ 20___ г. № _________, заключили настоящий Договор о нижеследующем:</w:t>
      </w:r>
    </w:p>
    <w:p w14:paraId="6E6089EF" w14:textId="77777777" w:rsidR="00E71D35" w:rsidRPr="00E71D35" w:rsidRDefault="00E71D35" w:rsidP="00E71D35">
      <w:pPr>
        <w:shd w:val="clear" w:color="auto" w:fill="FFFFFF"/>
        <w:spacing w:before="360" w:after="360" w:line="360" w:lineRule="atLeast"/>
        <w:jc w:val="center"/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</w:pP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t>1. Предмет Договора</w:t>
      </w:r>
    </w:p>
    <w:p w14:paraId="08989488" w14:textId="77777777" w:rsidR="00E71D35" w:rsidRPr="00E71D35" w:rsidRDefault="00E71D35" w:rsidP="00E71D35">
      <w:pPr>
        <w:shd w:val="clear" w:color="auto" w:fill="FFFFFF"/>
        <w:spacing w:before="360" w:after="360" w:line="360" w:lineRule="atLeast"/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</w:pP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t>1.1. Администрация на основании протокола подведения итогов АУКЦИОНА от «_____» ___________ 20___ г. № ______предоставляет Победителю АУКЦИОНА право размещения нестационарного торгового объекта - ____________________, общей площадью ___________________ далее - Объект, для осуществления торговой деятельности.</w:t>
      </w: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br/>
        <w:t>Специализация Объекта: _____________________.</w:t>
      </w: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br/>
        <w:t>Режим работы: с__________ до __________ часов.</w:t>
      </w: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br/>
        <w:t>Адресный ориентир Объекта: ________________________________________________.</w:t>
      </w: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br/>
        <w:t>Срок действия договора: с «____» ___________ 20___ г. по «____» _________ 20___ г.</w:t>
      </w: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br/>
        <w:t>1.2. Настоящий Договор вступает в силу с момента его подписания и действует по «_____» _______________ 20___ г.</w:t>
      </w: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br/>
        <w:t>Специализация объекта является существенным условием настоящего Договора. Одностороннее изменение Победителем АУКЦИОНА специализации объекта не допускается.</w:t>
      </w:r>
    </w:p>
    <w:p w14:paraId="6086DEE0" w14:textId="77777777" w:rsidR="00E71D35" w:rsidRPr="00E71D35" w:rsidRDefault="00E71D35" w:rsidP="00E71D35">
      <w:pPr>
        <w:shd w:val="clear" w:color="auto" w:fill="FFFFFF"/>
        <w:spacing w:before="360" w:after="360" w:line="360" w:lineRule="atLeast"/>
        <w:jc w:val="center"/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</w:pP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t>2. Права и обязанности сторон</w:t>
      </w:r>
    </w:p>
    <w:p w14:paraId="31211D6E" w14:textId="77777777" w:rsidR="00E71D35" w:rsidRPr="00E71D35" w:rsidRDefault="00E71D35" w:rsidP="00E71D35">
      <w:pPr>
        <w:shd w:val="clear" w:color="auto" w:fill="FFFFFF"/>
        <w:spacing w:before="360" w:after="360" w:line="360" w:lineRule="atLeast"/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</w:pP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t>Администрация вправе:</w:t>
      </w: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br/>
        <w:t xml:space="preserve">2.1.1. Осуществлять контроль за выполнением Победителем АУКЦИОНА условий </w:t>
      </w: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lastRenderedPageBreak/>
        <w:t>настоящего Договора;</w:t>
      </w: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br/>
        <w:t>2.1.2. В случаях и порядке, установленных настоящим Договором и законодательством Российской Федерации, в одностороннем порядке отказаться от исполнения настоящего Договора.</w:t>
      </w: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br/>
        <w:t>2.2. Администрация обязана:</w:t>
      </w: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br/>
        <w:t>2.2.1. Предоставлять Победителю АУКЦИОНА право на размещение Объекта, который расположен по адресному ориентиру, в соответствии со схемой размещения нестационарных торговых объектов.</w:t>
      </w: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br/>
        <w:t>2.3. Победитель АУКЦИОНА вправе:</w:t>
      </w: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br/>
        <w:t>2.3.1. Досрочно отказаться от исполнения настоящего Договора по основаниям и в порядке, предусмотренном настоящим Договором и законодательством Российской Федерации.</w:t>
      </w: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br/>
        <w:t>2.4. Победитель АУКЦИОНА обязан:</w:t>
      </w: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br/>
        <w:t>2.4.1. Обеспечить размещение Объекта и его готовность к использованию в соответствии с утвержденным архитектурным решением в срок, не превышающий 30 календарных дней с даты заключения настоящего договора.</w:t>
      </w: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br/>
        <w:t>2.4.2. Использовать Объект по назначению (специализации), указанному в пункте 1.1. настоящего Договора, самостоятельно без передачи права третьим лицам. Иметь в наличии торговое оборудование, предназначенное для выкладки товаров и хранения запасов. Иметь в наличии холодильное оборудование при реализации скоропортящихся пищевых продуктов.</w:t>
      </w: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br/>
        <w:t>2.4.3. На фасаде нестационарного торгового объекта поместить вывеску с указанием наименования хозяйствующего субъекта (Победителя АУКЦИОНА), режима работы.</w:t>
      </w: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br/>
        <w:t>2.4.4. Своевременно и полностью вносить (внести) плату по настоящему договору в размере и порядке, установленном настоящим Договором.</w:t>
      </w: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br/>
        <w:t>2.4.5. Обеспечить сохранение внешнего вида, типа, местоположения и размеров Объекта в течение установленного периода размещения.</w:t>
      </w: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br/>
        <w:t xml:space="preserve">2.4.6. Соблюдать требования законодательства Российской Федерации о защите прав потребителей, законодательства Российской Федерации в области обеспечения </w:t>
      </w:r>
      <w:proofErr w:type="spellStart"/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t>санитарно</w:t>
      </w: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softHyphen/>
        <w:t>эпидемиологического</w:t>
      </w:r>
      <w:proofErr w:type="spellEnd"/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t xml:space="preserve"> благополучия населения, требования, предъявляемые законодательством Российской Федерации к продаже отдельных видов товаров.</w:t>
      </w: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br/>
        <w:t>2.4.7. Не допускать загрязнение места размещения нестационарного торгового объекта.</w:t>
      </w: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br/>
        <w:t>2.4.8. При осуществлении транспортного обслуживания Объекта и проведении погрузочно-разгрузочных работ, при доставке товаров обязан не затруднять движение транспорта и пешеходов в целях обеспечения их безопасности.</w:t>
      </w: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br/>
        <w:t xml:space="preserve">2.4.9. При реализации товаров иметь на Объекте документы, подтверждающие качество и безопасность продукции, в соответствии с законодательством </w:t>
      </w: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lastRenderedPageBreak/>
        <w:t>Российской Федерации.</w:t>
      </w: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br/>
        <w:t>2.4.</w:t>
      </w:r>
      <w:proofErr w:type="gramStart"/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t>10.Выполнять</w:t>
      </w:r>
      <w:proofErr w:type="gramEnd"/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t xml:space="preserve"> требования пожарной безопасности.</w:t>
      </w: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br/>
        <w:t>2.4.11. Содержать Объект и торговое оборудование в чистоте, предохранять товары от пыли и загрязнения.</w:t>
      </w: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br/>
        <w:t>2.4.12. Обеспечить сотрудников Объекта форменной одеждой. Обязать их соблюдать правила личной гигиены, иметь медицинскую книжку.</w:t>
      </w: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br/>
        <w:t>2.4.13. Предоставлять потребителям достоверную информацию о реализуемых товарах (оказываемых услугах) в соответствии с законодательством Российской Федерации.</w:t>
      </w: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br/>
        <w:t>2.4.14. Содержать территорию, прилегающую к Объекту, а также осуществлять мероприятия по ее благоустройству и озеленению в соответствии с нормами и правилами благоустройства территории в летний и зимний периоды:</w:t>
      </w: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br/>
        <w:t>- производить уборку территории не реже одного раза в день,</w:t>
      </w: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br/>
        <w:t>- убирать мусор из урн,</w:t>
      </w: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br/>
        <w:t>- подметать прилегающую территорию и входную группу,</w:t>
      </w: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br/>
        <w:t>- собирать мусор с прилегающей территории,</w:t>
      </w: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br/>
        <w:t>- мыть шампунем фасад и тротуар,</w:t>
      </w: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br/>
        <w:t>- ухаживать за насаждениями (подрезка деревьев, кустарников, прополка цветников, полив цветников, газонов),</w:t>
      </w: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br/>
        <w:t>- осуществлять покос травы и уборку травы с газона,</w:t>
      </w: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br/>
        <w:t>- очищать территорию от опавшей листвы,</w:t>
      </w: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br/>
        <w:t>- осуществлять мелкий ремонт и покраску имущества, расположенного на прилегающей территории (скамейки, ограждения, бордюры, урны, рекламные вывески и т.п.),</w:t>
      </w: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br/>
        <w:t>- очищать Объект от граффити и объявлений,</w:t>
      </w: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br/>
        <w:t>- очищать от снега пешеходные дорожки, территорию и входную группу Объекта,</w:t>
      </w: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br/>
        <w:t xml:space="preserve">- посыпать пешеходные дорожки песком или </w:t>
      </w:r>
      <w:proofErr w:type="spellStart"/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t>пескосоляной</w:t>
      </w:r>
      <w:proofErr w:type="spellEnd"/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t xml:space="preserve"> смесью,</w:t>
      </w: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br/>
        <w:t>- скалывать наледь на пешеходных дорожках,</w:t>
      </w: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br/>
        <w:t>- вывозить снежные массы,</w:t>
      </w: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br/>
        <w:t>- рыхлить снег и организовывать отвод талых вод.</w:t>
      </w: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br/>
        <w:t>2.4.15. Ежедневно самостоятельно оценивать уровень соблюдения обязательных требований к внешнему виду Объекта путем фотофиксации с использованием мобильного приложения «Проверки Подмосковья» и направляет информацию Администрации.</w:t>
      </w: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br/>
        <w:t>Фотофиксация должна осуществляться в светлое время суток, должна быть достаточно высокого разрешения, чтобы распознать Объект и ассортимент. Количество фотографий не менее 4 (расположение Объекта, ассортимент).</w:t>
      </w: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br/>
        <w:t>2.4.16. Оборудовать объект системами водоснабжения и канализирования либо использовать автономные системы водообеспечения и водоотведения при наличии договоров со специализированной организацией.</w:t>
      </w: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br/>
      </w: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lastRenderedPageBreak/>
        <w:t>2.4.17. Обеспечить заключение договора по обращению с отходами с региональным оператором.</w:t>
      </w: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br/>
        <w:t>2.4.18. Своевременно демонтировать Объект с установленного места его расположения и привести прилегающую к Объекту территорию в первоначальное состояние в течение 30 дней с момента окончания срока действия Договора, а также в случае досрочного расторжения настоящего Договора.</w:t>
      </w:r>
    </w:p>
    <w:p w14:paraId="5E72C792" w14:textId="77777777" w:rsidR="00E71D35" w:rsidRPr="00E71D35" w:rsidRDefault="00E71D35" w:rsidP="00E71D35">
      <w:pPr>
        <w:shd w:val="clear" w:color="auto" w:fill="FFFFFF"/>
        <w:spacing w:before="360" w:after="360" w:line="360" w:lineRule="atLeast"/>
        <w:jc w:val="center"/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</w:pP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t>3. Платежи и расчеты по Договору</w:t>
      </w:r>
    </w:p>
    <w:p w14:paraId="745F183C" w14:textId="77777777" w:rsidR="00E71D35" w:rsidRPr="00E71D35" w:rsidRDefault="00E71D35" w:rsidP="00E71D35">
      <w:pPr>
        <w:shd w:val="clear" w:color="auto" w:fill="FFFFFF"/>
        <w:spacing w:before="360" w:after="360" w:line="360" w:lineRule="atLeast"/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</w:pP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t>3.1. Цена договора составляет _____ (________________________________________ ) рублей в год.</w:t>
      </w: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br/>
        <w:t>Оплата производится равными долями ежеквартально, до 10 числа первого месяца календарного квартала, следующего за отчетным календарным кварталом.</w:t>
      </w: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br/>
        <w:t>3.2. Победитель АУКЦИОНА оплатил обеспечение заявки на участие в аукционе в виде задатка в размере (_________________________________________________________) рублей, сумма которого засчитывается в счет платы за размещение нестационарного торгового объекта.</w:t>
      </w: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br/>
        <w:t>Подтверждением оплаты Победителем АУКЦИОНА является платежное поручение о переводе денежных средств на лицевой счет Администрации.</w:t>
      </w:r>
    </w:p>
    <w:p w14:paraId="7F319AB9" w14:textId="77777777" w:rsidR="00E71D35" w:rsidRPr="00E71D35" w:rsidRDefault="00E71D35" w:rsidP="00E71D35">
      <w:pPr>
        <w:shd w:val="clear" w:color="auto" w:fill="FFFFFF"/>
        <w:spacing w:before="360" w:after="360" w:line="360" w:lineRule="atLeast"/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</w:pP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t>4. Ответственность сторон</w:t>
      </w:r>
    </w:p>
    <w:p w14:paraId="2D099ED3" w14:textId="77777777" w:rsidR="00E71D35" w:rsidRPr="00E71D35" w:rsidRDefault="00E71D35" w:rsidP="00E71D35">
      <w:pPr>
        <w:shd w:val="clear" w:color="auto" w:fill="FFFFFF"/>
        <w:spacing w:before="360" w:after="360" w:line="360" w:lineRule="atLeast"/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</w:pP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t>4.1. В случае неисполнения или ненадлежащего исполнения обязательств по настоящему Договору Стороны несут ответственность в соответствии с законодательством Российской Федерации.</w:t>
      </w: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br/>
        <w:t>4.2. За однократное неисполнение Победителем АУКЦИОНА пункта 2.4.15. Договора Администрация направляет Победителю АУКЦИОНА предостережение о недопустимости нарушения условий Договора</w:t>
      </w: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br/>
        <w:t>4.3. За нарушение сроков внесения платы по Договору Победитель АУКЦИОНА выплачивает Администрации пени из расчета 0,01% от размера суммы задолженности за каждый календарный день просрочки.</w:t>
      </w: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br/>
        <w:t>4.4. Стороны освобождаются от обязательств по Договору в случае наступления форс-мажорных обстоятельств в соответствии с законодательством Российской Федерации.</w:t>
      </w:r>
    </w:p>
    <w:p w14:paraId="651EC29E" w14:textId="77777777" w:rsidR="00E71D35" w:rsidRPr="00E71D35" w:rsidRDefault="00E71D35" w:rsidP="00E71D35">
      <w:pPr>
        <w:shd w:val="clear" w:color="auto" w:fill="FFFFFF"/>
        <w:spacing w:before="360" w:after="360" w:line="360" w:lineRule="atLeast"/>
        <w:jc w:val="center"/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</w:pP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t>5. Расторжение Договора</w:t>
      </w:r>
    </w:p>
    <w:p w14:paraId="681D098D" w14:textId="77777777" w:rsidR="00E71D35" w:rsidRPr="00E71D35" w:rsidRDefault="00E71D35" w:rsidP="00E71D35">
      <w:pPr>
        <w:shd w:val="clear" w:color="auto" w:fill="FFFFFF"/>
        <w:spacing w:before="360" w:after="360" w:line="360" w:lineRule="atLeast"/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</w:pP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t>5.1. Договор может быть расторгнут по соглашению Сторон, в одностороннем порядке или по решению суда.</w:t>
      </w: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br/>
        <w:t>5.2. Основания для расторжения договора:</w:t>
      </w: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br/>
      </w: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lastRenderedPageBreak/>
        <w:t>- невыполнение Победителем АУКЦИОНА требований, указанных в пункте 2.4. настоящего Договора;</w:t>
      </w: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br/>
        <w:t>- передача права на размещение нестационарного торгового объекта третьим лицам;</w:t>
      </w: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br/>
        <w:t>- прекращение Победителем АУКЦИОНА в установленном законом порядке своей деятельности;</w:t>
      </w: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br/>
        <w:t>- нарушение Победителем АУКЦИОНА установленной в предмете договора специализации, указанной в пункте 1.1. настоящего Договора;</w:t>
      </w: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br/>
        <w:t>- выявление несоответствия Объекта архитектурному решению (изменение внешнего вида, размеров, площади нестационарного торгового объекта в ходе его эксплуатации, возведение пристроек, надстройка дополнительных антресолей и этажей), установленному Правилами благоустройства территории Богородского городского округа, утвержденными решением Совета депутатов Богородского городского округа от 27.11.2018 № 73/7.</w:t>
      </w: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br/>
        <w:t xml:space="preserve">5.3. При отказе от исполнения настоящего Договора Администрация направляет Победителю АУКЦИОНА письменное уведомление, устанавливающее 30 (тридцати) </w:t>
      </w:r>
      <w:proofErr w:type="spellStart"/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t>дневный</w:t>
      </w:r>
      <w:proofErr w:type="spellEnd"/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t xml:space="preserve"> срок, по истечении которого договор считается расторгнутым.</w:t>
      </w: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br/>
        <w:t>5.4. Администрация имеет право досрочно расторгнуть настоящий договор в связи с принятием указанных ниже решений, о чем извещает письменно Победителя АУКЦИОНА не менее, чем за месяц, но не более, чем за шесть месяцев до начала соответствующих работ:</w:t>
      </w: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br/>
        <w:t>- o необходимости ремонта и (или) реконструкции автомобильных дорог, в случае, если нахождение нестационарного торгового объекта препятствует осуществлению указанных работ;</w:t>
      </w: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br/>
        <w:t>- об использовании территории, занимаемой нестационарным торговым объектом, для целей, связанных с развитием улично-дорожной сети, размещением остановок общественного транспорта, оборудованием бордюров, организацией парковочных карманов;</w:t>
      </w: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br/>
        <w:t>- об осуществлении мероприятий по реновации территории, в случае, если объект размещен в границах реновации;</w:t>
      </w: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br/>
        <w:t>- о размещении объектов капитального строительства регионального и муниципального значения;</w:t>
      </w: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br/>
        <w:t>- o заключении договора о развитии застроенных территорий, в случае, если нахождение нестационарного торгового объекта препятствует реализации указанного договора.</w:t>
      </w: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br/>
        <w:t>5.5. После расторжения договора Объект подлежит демонтажу Победителем АУКЦИОНА, по основаниям и в порядке, указанным в Договоре, в соответствии с требованиями и в порядке, установленными законодательством Российской Федерации.</w:t>
      </w: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br/>
        <w:t xml:space="preserve">5.6. Демонтаж Объекта в добровольном порядке производится Победителем </w:t>
      </w: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lastRenderedPageBreak/>
        <w:t>АУКЦИОНА за счет собственных средств в срок, указанный в предписании, выданном уполномоченным органом администрации Богородского городского округа Московской области.</w:t>
      </w: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br/>
        <w:t>В случае невыполнения демонтажа Победителем АУКЦИОНА в добровольном порядке в указанный в предписании срок, Администрация обращается с соответствующими требованиями в суд.</w:t>
      </w:r>
    </w:p>
    <w:p w14:paraId="3D04647A" w14:textId="77777777" w:rsidR="00E71D35" w:rsidRPr="00E71D35" w:rsidRDefault="00E71D35" w:rsidP="00E71D35">
      <w:pPr>
        <w:shd w:val="clear" w:color="auto" w:fill="FFFFFF"/>
        <w:spacing w:before="360" w:after="360" w:line="360" w:lineRule="atLeast"/>
        <w:jc w:val="center"/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</w:pP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br/>
        <w:t>6. Прочие условия</w:t>
      </w:r>
    </w:p>
    <w:p w14:paraId="6C8F78A1" w14:textId="77777777" w:rsidR="00E71D35" w:rsidRPr="00E71D35" w:rsidRDefault="00E71D35" w:rsidP="00E71D35">
      <w:pPr>
        <w:shd w:val="clear" w:color="auto" w:fill="FFFFFF"/>
        <w:spacing w:before="360" w:after="360" w:line="360" w:lineRule="atLeast"/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</w:pP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t>6.1. Вопросы, не урегулированные настоящим Договором, разрешаются в соответствии с законодательством Российской Федерации.</w:t>
      </w: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br/>
        <w:t>6.2. Договор составлен в двух экземплярах, каждый из которых имеет одинаковую юридическую силу.</w:t>
      </w: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br/>
        <w:t>6.3. Споры по Договору разрешаются в установленном законодательством порядке.</w:t>
      </w: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br/>
        <w:t>6.4. Все изменения и дополнения к Договору оформляются Сторонами дополнительными соглашениями, совершенными в письменной форме, которые являются неотъемлемой частью Договора.</w:t>
      </w: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br/>
        <w:t>6.5. Приложения к договору составляют его неотъемлемую часть:</w:t>
      </w:r>
    </w:p>
    <w:p w14:paraId="5713B04C" w14:textId="77777777" w:rsidR="00E71D35" w:rsidRPr="00E71D35" w:rsidRDefault="00E71D35" w:rsidP="00E71D35">
      <w:pPr>
        <w:shd w:val="clear" w:color="auto" w:fill="FFFFFF"/>
        <w:spacing w:before="360" w:after="360" w:line="360" w:lineRule="atLeast"/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</w:pPr>
      <w:r w:rsidRPr="00E71D35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t>Юридические адреса, банковские реквизиты и подписи сторон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2405"/>
      </w:tblGrid>
      <w:tr w:rsidR="00E71D35" w:rsidRPr="00E71D35" w14:paraId="595561E2" w14:textId="77777777" w:rsidTr="00E71D35"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95F3E89" w14:textId="77777777" w:rsidR="00E71D35" w:rsidRPr="00E71D35" w:rsidRDefault="00E71D35" w:rsidP="00E71D3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E71D35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Сторона 1:</w:t>
            </w:r>
          </w:p>
          <w:p w14:paraId="45EEC8F6" w14:textId="77777777" w:rsidR="00E71D35" w:rsidRPr="00E71D35" w:rsidRDefault="00E71D35" w:rsidP="00E71D3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E71D35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Администрация Богородского</w:t>
            </w:r>
          </w:p>
          <w:p w14:paraId="74A0723C" w14:textId="77777777" w:rsidR="00E71D35" w:rsidRPr="00E71D35" w:rsidRDefault="00E71D35" w:rsidP="00E71D3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E71D35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городского округа Московской</w:t>
            </w:r>
          </w:p>
          <w:p w14:paraId="4A4B6514" w14:textId="77777777" w:rsidR="00E71D35" w:rsidRPr="00E71D35" w:rsidRDefault="00E71D35" w:rsidP="00E71D3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E71D35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области</w:t>
            </w:r>
          </w:p>
          <w:p w14:paraId="49717EB7" w14:textId="77777777" w:rsidR="00E71D35" w:rsidRPr="00E71D35" w:rsidRDefault="00E71D35" w:rsidP="00E71D3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E71D35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Местонахождение:</w:t>
            </w:r>
          </w:p>
          <w:p w14:paraId="22171324" w14:textId="77777777" w:rsidR="00E71D35" w:rsidRPr="00E71D35" w:rsidRDefault="00E71D35" w:rsidP="00E71D3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E71D35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Почтовый адрес:</w:t>
            </w:r>
          </w:p>
          <w:p w14:paraId="6A460BB1" w14:textId="77777777" w:rsidR="00E71D35" w:rsidRPr="00E71D35" w:rsidRDefault="00E71D35" w:rsidP="00E71D3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E71D35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Тел.</w:t>
            </w:r>
          </w:p>
          <w:p w14:paraId="1C3B674F" w14:textId="77777777" w:rsidR="00E71D35" w:rsidRPr="00E71D35" w:rsidRDefault="00E71D35" w:rsidP="00E71D3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E71D35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ИНН</w:t>
            </w:r>
          </w:p>
          <w:p w14:paraId="2DF70BA8" w14:textId="77777777" w:rsidR="00E71D35" w:rsidRPr="00E71D35" w:rsidRDefault="00E71D35" w:rsidP="00E71D3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E71D35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ОГРН</w:t>
            </w:r>
          </w:p>
          <w:p w14:paraId="7986EA38" w14:textId="77777777" w:rsidR="00E71D35" w:rsidRPr="00E71D35" w:rsidRDefault="00E71D35" w:rsidP="00E71D3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E71D35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Заместитель главы администрации</w:t>
            </w:r>
          </w:p>
          <w:p w14:paraId="47D45D68" w14:textId="77777777" w:rsidR="00E71D35" w:rsidRPr="00E71D35" w:rsidRDefault="00E71D35" w:rsidP="00E71D3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E71D35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Богородского городского округа</w:t>
            </w:r>
          </w:p>
          <w:p w14:paraId="39102A62" w14:textId="77777777" w:rsidR="00E71D35" w:rsidRPr="00E71D35" w:rsidRDefault="00E71D35" w:rsidP="00E71D3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E71D35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_________________ О.М. Шойко</w:t>
            </w:r>
          </w:p>
          <w:p w14:paraId="3C36D602" w14:textId="77777777" w:rsidR="00E71D35" w:rsidRPr="00E71D35" w:rsidRDefault="00E71D35" w:rsidP="00E71D3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E71D35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М.П.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EBCCD7D" w14:textId="77777777" w:rsidR="00E71D35" w:rsidRPr="00E71D35" w:rsidRDefault="00E71D35" w:rsidP="00E71D3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E71D35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Сторона 2:</w:t>
            </w:r>
          </w:p>
          <w:p w14:paraId="4C24082E" w14:textId="77777777" w:rsidR="00E71D35" w:rsidRPr="00E71D35" w:rsidRDefault="00E71D35" w:rsidP="00E71D3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E71D35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Местонахождение:</w:t>
            </w:r>
          </w:p>
          <w:p w14:paraId="1D5AA966" w14:textId="77777777" w:rsidR="00E71D35" w:rsidRPr="00E71D35" w:rsidRDefault="00E71D35" w:rsidP="00E71D3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E71D35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Почтовый адрес:</w:t>
            </w:r>
          </w:p>
          <w:p w14:paraId="3A217BFB" w14:textId="77777777" w:rsidR="00E71D35" w:rsidRPr="00E71D35" w:rsidRDefault="00E71D35" w:rsidP="00E71D3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E71D35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Тел.</w:t>
            </w:r>
          </w:p>
          <w:p w14:paraId="319E226D" w14:textId="77777777" w:rsidR="00E71D35" w:rsidRPr="00E71D35" w:rsidRDefault="00E71D35" w:rsidP="00E71D3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E71D35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ИНН</w:t>
            </w:r>
          </w:p>
          <w:p w14:paraId="1A9B8C10" w14:textId="77777777" w:rsidR="00E71D35" w:rsidRPr="00E71D35" w:rsidRDefault="00E71D35" w:rsidP="00E71D3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E71D35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ОГРН</w:t>
            </w:r>
          </w:p>
          <w:p w14:paraId="5C58FAD5" w14:textId="77777777" w:rsidR="00E71D35" w:rsidRPr="00E71D35" w:rsidRDefault="00E71D35" w:rsidP="00E71D3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E71D35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_________________</w:t>
            </w:r>
          </w:p>
          <w:p w14:paraId="5C9B9FFC" w14:textId="77777777" w:rsidR="00E71D35" w:rsidRPr="00E71D35" w:rsidRDefault="00E71D35" w:rsidP="00E71D3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E71D35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М.П.</w:t>
            </w:r>
          </w:p>
        </w:tc>
      </w:tr>
    </w:tbl>
    <w:p w14:paraId="50185990" w14:textId="77777777" w:rsidR="00152EA9" w:rsidRDefault="00E71D35"/>
    <w:sectPr w:rsidR="00152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10F15"/>
    <w:multiLevelType w:val="multilevel"/>
    <w:tmpl w:val="9D5E8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9848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503"/>
    <w:rsid w:val="00010DCD"/>
    <w:rsid w:val="00305503"/>
    <w:rsid w:val="009153D7"/>
    <w:rsid w:val="00E7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544C9-C4A7-44B9-80BA-53C18644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E71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71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1D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2356</Words>
  <Characters>13434</Characters>
  <Application>Microsoft Office Word</Application>
  <DocSecurity>0</DocSecurity>
  <Lines>111</Lines>
  <Paragraphs>31</Paragraphs>
  <ScaleCrop>false</ScaleCrop>
  <Company/>
  <LinksUpToDate>false</LinksUpToDate>
  <CharactersWithSpaces>15759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Александровна Грошева</dc:creator>
  <cp:keywords/>
  <dc:description/>
  <cp:lastModifiedBy>Олеся Александровна Грошева</cp:lastModifiedBy>
  <cp:revision>2</cp:revision>
  <dcterms:created xsi:type="dcterms:W3CDTF">2022-12-07T12:52:00Z</dcterms:created>
  <dcterms:modified xsi:type="dcterms:W3CDTF">2022-12-07T12:52:00Z</dcterms:modified>
</cp:coreProperties>
</file>