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E6" w:rsidRPr="007020C2" w:rsidRDefault="00FE4DE6"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2C173A" w:rsidRPr="007020C2" w:rsidRDefault="002C173A" w:rsidP="00FE4DE6">
      <w:pPr>
        <w:spacing w:after="0"/>
        <w:jc w:val="center"/>
        <w:textAlignment w:val="baseline"/>
        <w:rPr>
          <w:rFonts w:ascii="Times New Roman" w:eastAsia="Times New Roman" w:hAnsi="Times New Roman" w:cs="Times New Roman"/>
          <w:color w:val="666666"/>
          <w:sz w:val="24"/>
          <w:szCs w:val="24"/>
          <w:lang w:eastAsia="ru-RU"/>
        </w:rPr>
      </w:pPr>
    </w:p>
    <w:p w:rsidR="00FE4DE6" w:rsidRPr="007020C2" w:rsidRDefault="00FE4DE6" w:rsidP="002C173A">
      <w:pPr>
        <w:spacing w:after="0"/>
        <w:ind w:right="5243"/>
        <w:jc w:val="both"/>
        <w:textAlignment w:val="baseline"/>
        <w:rPr>
          <w:rFonts w:ascii="Times New Roman" w:eastAsia="Times New Roman" w:hAnsi="Times New Roman" w:cs="Times New Roman"/>
          <w:sz w:val="28"/>
          <w:szCs w:val="28"/>
          <w:lang w:eastAsia="ru-RU"/>
        </w:rPr>
      </w:pPr>
      <w:bookmarkStart w:id="0" w:name="_GoBack"/>
      <w:r w:rsidRPr="007020C2">
        <w:rPr>
          <w:rFonts w:ascii="Times New Roman" w:eastAsia="Times New Roman" w:hAnsi="Times New Roman" w:cs="Times New Roman"/>
          <w:sz w:val="28"/>
          <w:szCs w:val="28"/>
          <w:lang w:eastAsia="ru-RU"/>
        </w:rPr>
        <w:t>Об утверждении местных нормативов градостроительного проектирования Богородского городского округа Московской области</w:t>
      </w:r>
    </w:p>
    <w:bookmarkEnd w:id="0"/>
    <w:p w:rsidR="00FE4DE6" w:rsidRPr="007020C2" w:rsidRDefault="00FE4DE6" w:rsidP="002C173A">
      <w:pPr>
        <w:spacing w:after="0"/>
        <w:textAlignment w:val="baseline"/>
        <w:rPr>
          <w:rFonts w:ascii="Times New Roman" w:eastAsia="Times New Roman" w:hAnsi="Times New Roman" w:cs="Times New Roman"/>
          <w:color w:val="666666"/>
          <w:sz w:val="28"/>
          <w:szCs w:val="28"/>
          <w:lang w:eastAsia="ru-RU"/>
        </w:rPr>
      </w:pPr>
      <w:r w:rsidRPr="007020C2">
        <w:rPr>
          <w:rFonts w:ascii="Times New Roman" w:eastAsia="Times New Roman" w:hAnsi="Times New Roman" w:cs="Times New Roman"/>
          <w:color w:val="666666"/>
          <w:sz w:val="28"/>
          <w:szCs w:val="28"/>
          <w:lang w:eastAsia="ru-RU"/>
        </w:rPr>
        <w:t> </w:t>
      </w:r>
    </w:p>
    <w:p w:rsidR="00FE4DE6" w:rsidRPr="007020C2" w:rsidRDefault="00FE4DE6" w:rsidP="002C173A">
      <w:pPr>
        <w:shd w:val="clear" w:color="auto" w:fill="FFFFFF"/>
        <w:spacing w:after="0"/>
        <w:ind w:right="-2" w:firstLine="567"/>
        <w:jc w:val="both"/>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17.08.2015 </w:t>
      </w:r>
      <w:r w:rsidR="00AF15C6">
        <w:rPr>
          <w:rFonts w:ascii="Times New Roman" w:eastAsia="Times New Roman" w:hAnsi="Times New Roman" w:cs="Times New Roman"/>
          <w:color w:val="212121"/>
          <w:sz w:val="28"/>
          <w:szCs w:val="28"/>
          <w:lang w:eastAsia="ru-RU"/>
        </w:rPr>
        <w:t>№</w:t>
      </w:r>
      <w:r w:rsidRPr="007020C2">
        <w:rPr>
          <w:rFonts w:ascii="Times New Roman" w:eastAsia="Times New Roman" w:hAnsi="Times New Roman" w:cs="Times New Roman"/>
          <w:color w:val="212121"/>
          <w:sz w:val="28"/>
          <w:szCs w:val="28"/>
          <w:lang w:eastAsia="ru-RU"/>
        </w:rPr>
        <w:t xml:space="preserve"> 713/30 «Об утверждении нормативов градостроительного проектирования Московской области», Уставом Богородского городского округа Московской области, постановлением администрации Богородского городского округа Московской области от 23.05.2019 № 1543 «Об утверждении Положения о порядке подготовки, утверждения местных нормативов градостроительного проектирования Богородского городского округа Московской области и внесения в них изменений» Совет депутатов Богородского городского округа </w:t>
      </w:r>
    </w:p>
    <w:p w:rsidR="00FE4DE6" w:rsidRPr="007020C2" w:rsidRDefault="00FE4DE6" w:rsidP="002C173A">
      <w:pPr>
        <w:shd w:val="clear" w:color="auto" w:fill="FFFFFF"/>
        <w:spacing w:after="0"/>
        <w:ind w:right="-2" w:firstLine="567"/>
        <w:jc w:val="center"/>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РЕШИЛ:</w:t>
      </w:r>
    </w:p>
    <w:p w:rsidR="00FE4DE6" w:rsidRPr="007020C2" w:rsidRDefault="00FE4DE6" w:rsidP="002C173A">
      <w:pPr>
        <w:shd w:val="clear" w:color="auto" w:fill="FFFFFF"/>
        <w:spacing w:after="0"/>
        <w:ind w:right="-2" w:firstLine="567"/>
        <w:jc w:val="both"/>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 </w:t>
      </w:r>
    </w:p>
    <w:p w:rsidR="00FE4DE6" w:rsidRPr="007020C2" w:rsidRDefault="00FE4DE6" w:rsidP="002C173A">
      <w:pPr>
        <w:shd w:val="clear" w:color="auto" w:fill="FFFFFF"/>
        <w:spacing w:after="0"/>
        <w:ind w:right="-2" w:firstLine="567"/>
        <w:jc w:val="both"/>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1. Утвердить местные нормативы градостроительного проектирования Богородского городского округа Московской области (прилагаются).</w:t>
      </w:r>
    </w:p>
    <w:p w:rsidR="00FE4DE6" w:rsidRPr="007020C2" w:rsidRDefault="00FE4DE6" w:rsidP="002C173A">
      <w:pPr>
        <w:shd w:val="clear" w:color="auto" w:fill="FFFFFF"/>
        <w:spacing w:after="0"/>
        <w:ind w:right="-2" w:firstLine="567"/>
        <w:jc w:val="both"/>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2. Опубликовать настоящее решение в газете «Богородские вести» и разместить на официальном сайте органов местного самоуправления Богородского городского округа http://www.bogorodsky-okrug.ru.</w:t>
      </w:r>
    </w:p>
    <w:p w:rsidR="00FE4DE6" w:rsidRDefault="00FE4DE6" w:rsidP="002C173A">
      <w:pPr>
        <w:shd w:val="clear" w:color="auto" w:fill="FFFFFF"/>
        <w:spacing w:after="0"/>
        <w:ind w:right="-2" w:firstLine="567"/>
        <w:jc w:val="both"/>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3. Настоящее решение вступает в силу со дня его официального опубликования.</w:t>
      </w:r>
    </w:p>
    <w:p w:rsidR="002A0E11" w:rsidRDefault="002A0E11" w:rsidP="002C173A">
      <w:pPr>
        <w:shd w:val="clear" w:color="auto" w:fill="FFFFFF"/>
        <w:spacing w:after="0"/>
        <w:ind w:right="-2" w:firstLine="567"/>
        <w:jc w:val="both"/>
        <w:rPr>
          <w:rFonts w:ascii="Times New Roman" w:eastAsia="Times New Roman" w:hAnsi="Times New Roman" w:cs="Times New Roman"/>
          <w:color w:val="212121"/>
          <w:sz w:val="28"/>
          <w:szCs w:val="28"/>
          <w:lang w:eastAsia="ru-RU"/>
        </w:rPr>
      </w:pPr>
    </w:p>
    <w:p w:rsidR="002A0E11" w:rsidRPr="007020C2" w:rsidRDefault="002A0E11" w:rsidP="002C173A">
      <w:pPr>
        <w:shd w:val="clear" w:color="auto" w:fill="FFFFFF"/>
        <w:spacing w:after="0"/>
        <w:ind w:right="-2"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4. Разместить утверждённые местные нормативы градостроительного проектирования в федеральной государственной информационной системе территориального планирования в течение 5 дней со дня их утверждения.</w:t>
      </w:r>
    </w:p>
    <w:p w:rsidR="00FE4DE6" w:rsidRPr="007020C2" w:rsidRDefault="002A0E11" w:rsidP="002C173A">
      <w:pPr>
        <w:shd w:val="clear" w:color="auto" w:fill="FFFFFF"/>
        <w:tabs>
          <w:tab w:val="left" w:pos="993"/>
        </w:tabs>
        <w:spacing w:after="0"/>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5</w:t>
      </w:r>
      <w:r w:rsidR="00FE4DE6" w:rsidRPr="007020C2">
        <w:rPr>
          <w:rFonts w:ascii="Times New Roman" w:eastAsia="Times New Roman" w:hAnsi="Times New Roman" w:cs="Times New Roman"/>
          <w:color w:val="212121"/>
          <w:sz w:val="28"/>
          <w:szCs w:val="28"/>
          <w:lang w:eastAsia="ru-RU"/>
        </w:rPr>
        <w:t>. Контроль за исполнением настоящего решения возложить на первого заместителя главы администрации Э.В. Гребенщикова.</w:t>
      </w:r>
    </w:p>
    <w:p w:rsidR="00FE4DE6" w:rsidRPr="007020C2" w:rsidRDefault="00FE4DE6" w:rsidP="002C173A">
      <w:pPr>
        <w:shd w:val="clear" w:color="auto" w:fill="FFFFFF"/>
        <w:spacing w:after="0"/>
        <w:ind w:right="-2" w:firstLine="567"/>
        <w:jc w:val="both"/>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 </w:t>
      </w:r>
    </w:p>
    <w:p w:rsidR="00FE4DE6" w:rsidRPr="007020C2" w:rsidRDefault="00FE4DE6" w:rsidP="002C173A">
      <w:pPr>
        <w:shd w:val="clear" w:color="auto" w:fill="FFFFFF"/>
        <w:spacing w:after="0"/>
        <w:ind w:right="-2" w:firstLine="567"/>
        <w:jc w:val="both"/>
        <w:rPr>
          <w:rFonts w:ascii="Times New Roman" w:eastAsia="Times New Roman" w:hAnsi="Times New Roman" w:cs="Times New Roman"/>
          <w:color w:val="212121"/>
          <w:sz w:val="28"/>
          <w:szCs w:val="28"/>
          <w:lang w:eastAsia="ru-RU"/>
        </w:rPr>
      </w:pPr>
    </w:p>
    <w:p w:rsidR="00FE4DE6" w:rsidRPr="007020C2" w:rsidRDefault="00FE4DE6" w:rsidP="002C173A">
      <w:pPr>
        <w:shd w:val="clear" w:color="auto" w:fill="FFFFFF"/>
        <w:spacing w:after="0"/>
        <w:ind w:right="-2"/>
        <w:jc w:val="both"/>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Председатель Совета депутатов</w:t>
      </w:r>
    </w:p>
    <w:p w:rsidR="00FE4DE6" w:rsidRPr="007020C2" w:rsidRDefault="00FE4DE6" w:rsidP="002C173A">
      <w:pPr>
        <w:shd w:val="clear" w:color="auto" w:fill="FFFFFF"/>
        <w:spacing w:after="0"/>
        <w:ind w:right="-2"/>
        <w:jc w:val="both"/>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Богородского городского округа</w:t>
      </w:r>
      <w:r w:rsidRPr="007020C2">
        <w:rPr>
          <w:rFonts w:ascii="Times New Roman" w:eastAsia="Times New Roman" w:hAnsi="Times New Roman" w:cs="Times New Roman"/>
          <w:color w:val="212121"/>
          <w:sz w:val="28"/>
          <w:szCs w:val="28"/>
          <w:lang w:eastAsia="ru-RU"/>
        </w:rPr>
        <w:tab/>
      </w:r>
      <w:r w:rsidRPr="007020C2">
        <w:rPr>
          <w:rFonts w:ascii="Times New Roman" w:eastAsia="Times New Roman" w:hAnsi="Times New Roman" w:cs="Times New Roman"/>
          <w:color w:val="212121"/>
          <w:sz w:val="28"/>
          <w:szCs w:val="28"/>
          <w:lang w:eastAsia="ru-RU"/>
        </w:rPr>
        <w:tab/>
      </w:r>
      <w:r w:rsidRPr="007020C2">
        <w:rPr>
          <w:rFonts w:ascii="Times New Roman" w:eastAsia="Times New Roman" w:hAnsi="Times New Roman" w:cs="Times New Roman"/>
          <w:color w:val="212121"/>
          <w:sz w:val="28"/>
          <w:szCs w:val="28"/>
          <w:lang w:eastAsia="ru-RU"/>
        </w:rPr>
        <w:tab/>
      </w:r>
      <w:r w:rsidRPr="007020C2">
        <w:rPr>
          <w:rFonts w:ascii="Times New Roman" w:eastAsia="Times New Roman" w:hAnsi="Times New Roman" w:cs="Times New Roman"/>
          <w:color w:val="212121"/>
          <w:sz w:val="28"/>
          <w:szCs w:val="28"/>
          <w:lang w:eastAsia="ru-RU"/>
        </w:rPr>
        <w:tab/>
      </w:r>
      <w:r w:rsidRPr="007020C2">
        <w:rPr>
          <w:rFonts w:ascii="Times New Roman" w:eastAsia="Times New Roman" w:hAnsi="Times New Roman" w:cs="Times New Roman"/>
          <w:color w:val="212121"/>
          <w:sz w:val="28"/>
          <w:szCs w:val="28"/>
          <w:lang w:eastAsia="ru-RU"/>
        </w:rPr>
        <w:tab/>
      </w:r>
      <w:r w:rsidRPr="007020C2">
        <w:rPr>
          <w:rFonts w:ascii="Times New Roman" w:eastAsia="Times New Roman" w:hAnsi="Times New Roman" w:cs="Times New Roman"/>
          <w:color w:val="212121"/>
          <w:sz w:val="28"/>
          <w:szCs w:val="28"/>
          <w:lang w:eastAsia="ru-RU"/>
        </w:rPr>
        <w:tab/>
        <w:t>В.А. Хватов</w:t>
      </w:r>
    </w:p>
    <w:p w:rsidR="00FE4DE6" w:rsidRDefault="00FE4DE6" w:rsidP="002C173A">
      <w:pPr>
        <w:shd w:val="clear" w:color="auto" w:fill="FFFFFF"/>
        <w:spacing w:after="0"/>
        <w:ind w:right="-2"/>
        <w:jc w:val="both"/>
        <w:rPr>
          <w:rFonts w:ascii="Times New Roman" w:eastAsia="Times New Roman" w:hAnsi="Times New Roman" w:cs="Times New Roman"/>
          <w:color w:val="212121"/>
          <w:sz w:val="28"/>
          <w:szCs w:val="28"/>
          <w:lang w:eastAsia="ru-RU"/>
        </w:rPr>
      </w:pPr>
      <w:r w:rsidRPr="007020C2">
        <w:rPr>
          <w:rFonts w:ascii="Times New Roman" w:eastAsia="Times New Roman" w:hAnsi="Times New Roman" w:cs="Times New Roman"/>
          <w:color w:val="212121"/>
          <w:sz w:val="28"/>
          <w:szCs w:val="28"/>
          <w:lang w:eastAsia="ru-RU"/>
        </w:rPr>
        <w:t> </w:t>
      </w:r>
    </w:p>
    <w:p w:rsidR="00BC0D15" w:rsidRDefault="00BC0D15" w:rsidP="002C173A">
      <w:pPr>
        <w:shd w:val="clear" w:color="auto" w:fill="FFFFFF"/>
        <w:spacing w:after="0"/>
        <w:ind w:right="-2"/>
        <w:jc w:val="both"/>
        <w:rPr>
          <w:rFonts w:ascii="Times New Roman" w:eastAsia="Times New Roman" w:hAnsi="Times New Roman" w:cs="Times New Roman"/>
          <w:color w:val="212121"/>
          <w:sz w:val="28"/>
          <w:szCs w:val="28"/>
          <w:lang w:eastAsia="ru-RU"/>
        </w:rPr>
      </w:pPr>
    </w:p>
    <w:p w:rsidR="00BC0D15" w:rsidRPr="007020C2" w:rsidRDefault="00BC0D15" w:rsidP="002C173A">
      <w:pPr>
        <w:shd w:val="clear" w:color="auto" w:fill="FFFFFF"/>
        <w:spacing w:after="0"/>
        <w:ind w:right="-2"/>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Глава Богородского городского округа                                              И.В. Сухин</w:t>
      </w: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2C173A" w:rsidRPr="007020C2" w:rsidRDefault="002C173A" w:rsidP="002C173A">
      <w:pPr>
        <w:shd w:val="clear" w:color="auto" w:fill="FFFFFF"/>
        <w:spacing w:after="0" w:line="360" w:lineRule="auto"/>
        <w:ind w:right="-2"/>
        <w:jc w:val="both"/>
        <w:rPr>
          <w:rFonts w:ascii="Times New Roman" w:eastAsia="Times New Roman" w:hAnsi="Times New Roman" w:cs="Times New Roman"/>
          <w:color w:val="212121"/>
          <w:sz w:val="28"/>
          <w:szCs w:val="28"/>
          <w:lang w:eastAsia="ru-RU"/>
        </w:rPr>
      </w:pPr>
    </w:p>
    <w:p w:rsidR="00BC0D15" w:rsidRDefault="00BC0D15" w:rsidP="00C73645">
      <w:pPr>
        <w:spacing w:after="0"/>
        <w:jc w:val="right"/>
        <w:textAlignment w:val="baseline"/>
        <w:rPr>
          <w:rFonts w:ascii="Times New Roman" w:eastAsia="Times New Roman" w:hAnsi="Times New Roman" w:cs="Times New Roman"/>
          <w:sz w:val="24"/>
          <w:szCs w:val="24"/>
          <w:lang w:eastAsia="ru-RU"/>
        </w:rPr>
      </w:pPr>
    </w:p>
    <w:p w:rsidR="00BF3992" w:rsidRPr="007020C2" w:rsidRDefault="00BF3992" w:rsidP="00C73645">
      <w:pPr>
        <w:spacing w:after="0"/>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Утвержден</w:t>
      </w:r>
      <w:r w:rsidR="00C73645" w:rsidRPr="007020C2">
        <w:rPr>
          <w:rFonts w:ascii="Times New Roman" w:eastAsia="Times New Roman" w:hAnsi="Times New Roman" w:cs="Times New Roman"/>
          <w:sz w:val="24"/>
          <w:szCs w:val="24"/>
          <w:lang w:eastAsia="ru-RU"/>
        </w:rPr>
        <w:t>ы</w:t>
      </w:r>
    </w:p>
    <w:p w:rsidR="00BF3992" w:rsidRPr="007020C2" w:rsidRDefault="00BF3992" w:rsidP="00C73645">
      <w:pPr>
        <w:spacing w:after="0"/>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решением Совета депутатов</w:t>
      </w:r>
    </w:p>
    <w:p w:rsidR="00BF3992" w:rsidRPr="007020C2" w:rsidRDefault="00BF3992" w:rsidP="00C73645">
      <w:pPr>
        <w:spacing w:after="0"/>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Богородского городского округа</w:t>
      </w:r>
    </w:p>
    <w:p w:rsidR="00BF3992" w:rsidRPr="007020C2" w:rsidRDefault="00BF3992" w:rsidP="00C73645">
      <w:pPr>
        <w:spacing w:after="0"/>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от </w:t>
      </w:r>
      <w:r w:rsidR="00C73645" w:rsidRPr="007020C2">
        <w:rPr>
          <w:rFonts w:ascii="Times New Roman" w:eastAsia="Times New Roman" w:hAnsi="Times New Roman" w:cs="Times New Roman"/>
          <w:sz w:val="24"/>
          <w:szCs w:val="24"/>
          <w:lang w:eastAsia="ru-RU"/>
        </w:rPr>
        <w:t>________</w:t>
      </w:r>
      <w:r w:rsidRPr="007020C2">
        <w:rPr>
          <w:rFonts w:ascii="Times New Roman" w:eastAsia="Times New Roman" w:hAnsi="Times New Roman" w:cs="Times New Roman"/>
          <w:sz w:val="24"/>
          <w:szCs w:val="24"/>
          <w:lang w:eastAsia="ru-RU"/>
        </w:rPr>
        <w:t xml:space="preserve">  № </w:t>
      </w:r>
      <w:r w:rsidR="00C73645" w:rsidRPr="007020C2">
        <w:rPr>
          <w:rFonts w:ascii="Times New Roman" w:eastAsia="Times New Roman" w:hAnsi="Times New Roman" w:cs="Times New Roman"/>
          <w:sz w:val="24"/>
          <w:szCs w:val="24"/>
          <w:lang w:eastAsia="ru-RU"/>
        </w:rPr>
        <w:t>_____</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p>
    <w:p w:rsidR="00D54D1B" w:rsidRPr="007020C2" w:rsidRDefault="00F639AF" w:rsidP="00D54D1B">
      <w:pPr>
        <w:pStyle w:val="a3"/>
        <w:spacing w:before="0" w:beforeAutospacing="0" w:after="0" w:afterAutospacing="0" w:line="276" w:lineRule="auto"/>
        <w:jc w:val="center"/>
        <w:textAlignment w:val="baseline"/>
        <w:rPr>
          <w:b/>
          <w:bCs/>
          <w:bdr w:val="none" w:sz="0" w:space="0" w:color="auto" w:frame="1"/>
        </w:rPr>
      </w:pPr>
      <w:r w:rsidRPr="007020C2">
        <w:rPr>
          <w:b/>
          <w:bCs/>
          <w:bdr w:val="none" w:sz="0" w:space="0" w:color="auto" w:frame="1"/>
        </w:rPr>
        <w:t>Местные нормативы градостроительного проектирования </w:t>
      </w:r>
    </w:p>
    <w:p w:rsidR="00F639AF" w:rsidRPr="007020C2" w:rsidRDefault="00F639AF" w:rsidP="00D54D1B">
      <w:pPr>
        <w:pStyle w:val="a3"/>
        <w:spacing w:before="0" w:beforeAutospacing="0" w:after="0" w:afterAutospacing="0" w:line="276" w:lineRule="auto"/>
        <w:jc w:val="center"/>
        <w:textAlignment w:val="baseline"/>
      </w:pPr>
      <w:r w:rsidRPr="007020C2">
        <w:rPr>
          <w:b/>
          <w:bCs/>
          <w:bdr w:val="none" w:sz="0" w:space="0" w:color="auto" w:frame="1"/>
        </w:rPr>
        <w:t>Богородского городского округа Московской области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F639AF" w:rsidP="00D54D1B">
      <w:pPr>
        <w:numPr>
          <w:ilvl w:val="0"/>
          <w:numId w:val="8"/>
        </w:numPr>
        <w:spacing w:after="0"/>
        <w:ind w:left="0" w:firstLine="0"/>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Общие положения</w:t>
      </w:r>
    </w:p>
    <w:p w:rsidR="00F639AF" w:rsidRPr="007020C2" w:rsidRDefault="00F639AF" w:rsidP="00D54D1B">
      <w:pPr>
        <w:spacing w:after="0"/>
        <w:jc w:val="center"/>
        <w:textAlignment w:val="baseline"/>
        <w:rPr>
          <w:rFonts w:ascii="Times New Roman" w:eastAsia="Times New Roman" w:hAnsi="Times New Roman" w:cs="Times New Roman"/>
          <w:sz w:val="24"/>
          <w:szCs w:val="24"/>
          <w:lang w:eastAsia="ru-RU"/>
        </w:rPr>
      </w:pP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1.1.</w:t>
      </w:r>
      <w:r w:rsidR="00D54D1B"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lang w:eastAsia="ru-RU"/>
        </w:rPr>
        <w:t>В местных нормативах градостроительного проектирования Богородского городского округа Московской области (далее – местные нормативы) используются следующие основные понятия:</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граница населенного пункта – граница, отделяющая земли населенных пунктов (земли, используемые и предназначенные для застройки и развития населенных пунктов) от земель иных категорий;</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жилой 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жилой район – жилая территория города, формирующаяся как группа кварталов, обладающая признаками целостности, ограниченная магистральными улицами, естественными и искусственными рубежами, на которой размещаются жилые дома, объекты социального, коммунально</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торговли, общественного питания, объекты здравоохранения, дошкольного образования,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технического обеспечения и системы инженерно</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коэффициент застройки земельного участка, жилого квартала, жилого района – отношение 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земельного участка, жилого квартала, жилого района,  выраженное в процентах;</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многоквартирный дом (многоквартирный жилой дом) – жилое здание с числом квартир две и более, имеющих выходы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w:t>
      </w:r>
      <w:r w:rsidR="00054407">
        <w:rPr>
          <w:rFonts w:ascii="Times New Roman" w:eastAsia="Times New Roman" w:hAnsi="Times New Roman" w:cs="Times New Roman"/>
          <w:sz w:val="24"/>
          <w:szCs w:val="24"/>
          <w:lang w:eastAsia="ru-RU"/>
        </w:rPr>
        <w:t xml:space="preserve"> решению</w:t>
      </w:r>
      <w:r w:rsidRPr="007020C2">
        <w:rPr>
          <w:rFonts w:ascii="Times New Roman" w:eastAsia="Times New Roman" w:hAnsi="Times New Roman" w:cs="Times New Roman"/>
          <w:sz w:val="24"/>
          <w:szCs w:val="24"/>
          <w:lang w:eastAsia="ru-RU"/>
        </w:rPr>
        <w:t xml:space="preserve"> вопрос</w:t>
      </w:r>
      <w:r w:rsidR="00054407">
        <w:rPr>
          <w:rFonts w:ascii="Times New Roman" w:eastAsia="Times New Roman" w:hAnsi="Times New Roman" w:cs="Times New Roman"/>
          <w:sz w:val="24"/>
          <w:szCs w:val="24"/>
          <w:lang w:eastAsia="ru-RU"/>
        </w:rPr>
        <w:t>ов</w:t>
      </w:r>
      <w:r w:rsidRPr="007020C2">
        <w:rPr>
          <w:rFonts w:ascii="Times New Roman" w:eastAsia="Times New Roman" w:hAnsi="Times New Roman" w:cs="Times New Roman"/>
          <w:sz w:val="24"/>
          <w:szCs w:val="24"/>
          <w:lang w:eastAsia="ru-RU"/>
        </w:rPr>
        <w:t xml:space="preserve">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w:t>
      </w:r>
      <w:r w:rsidR="00054407">
        <w:rPr>
          <w:rFonts w:ascii="Times New Roman" w:eastAsia="Times New Roman" w:hAnsi="Times New Roman" w:cs="Times New Roman"/>
          <w:sz w:val="24"/>
          <w:szCs w:val="24"/>
          <w:lang w:eastAsia="ru-RU"/>
        </w:rPr>
        <w:t xml:space="preserve">Богородского </w:t>
      </w:r>
      <w:r w:rsidRPr="007020C2">
        <w:rPr>
          <w:rFonts w:ascii="Times New Roman" w:eastAsia="Times New Roman" w:hAnsi="Times New Roman" w:cs="Times New Roman"/>
          <w:sz w:val="24"/>
          <w:szCs w:val="24"/>
          <w:lang w:eastAsia="ru-RU"/>
        </w:rPr>
        <w:t>городского округа и оказывают существенное влияние на социально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экономическое развитие </w:t>
      </w:r>
      <w:r w:rsidR="00054407">
        <w:rPr>
          <w:rFonts w:ascii="Times New Roman" w:eastAsia="Times New Roman" w:hAnsi="Times New Roman" w:cs="Times New Roman"/>
          <w:sz w:val="24"/>
          <w:szCs w:val="24"/>
          <w:lang w:eastAsia="ru-RU"/>
        </w:rPr>
        <w:t xml:space="preserve">Богородского </w:t>
      </w:r>
      <w:r w:rsidRPr="007020C2">
        <w:rPr>
          <w:rFonts w:ascii="Times New Roman" w:eastAsia="Times New Roman" w:hAnsi="Times New Roman" w:cs="Times New Roman"/>
          <w:sz w:val="24"/>
          <w:szCs w:val="24"/>
          <w:lang w:eastAsia="ru-RU"/>
        </w:rPr>
        <w:t>городского округа;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плотность застройки земельного участка, жилого квартала, жилого района –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земельного участка, жилого квартала, жилого района;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помещение – часть объема здания или сооружения, имеющая определенное назначение и ограниченная строительными конструкциями;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улица – территория общего пользования населенного пункта,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улично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дорожная сеть – сеть улиц (улицы, проезды, переулки) и дорог, проложенных в границах населенного пункта, классифицируемых в зависимости от функционального назначения в планировочной структуре населенного пункта.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1.2. Помимо понятий, перечисленных в п. 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 713/30.</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1.3. Местные нормативы подготовлены в соответствии с Градостроительным кодексом Российской Федерации, Федеральным законом от 06.10.2003 № 131</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ФЗ «Об общих принципах организации местного самоуправления в Российской Федерации», Законом Московской области от 24.07.2014 № 106/2014</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 713/30 «Об утверждении нормативов градостроительного проектирования Московской области» (далее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1.4. Местные нормативы обеспечивают согласованность решений комплексного социально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экономического планирования и градостроительного проектирования, определяют зависимость между показателями социально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экономического развития территорий и показателями пространственного развития территорий Богородского городского округа.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1.5. Местные нормативы содержат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населения Богородского городского округа объектами местного значения (относящимися к областям, указанным в </w:t>
      </w:r>
      <w:hyperlink r:id="rId7" w:anchor="sub_23051" w:history="1">
        <w:r w:rsidRPr="007020C2">
          <w:rPr>
            <w:rFonts w:ascii="Times New Roman" w:eastAsia="Times New Roman" w:hAnsi="Times New Roman" w:cs="Times New Roman"/>
            <w:sz w:val="24"/>
            <w:szCs w:val="24"/>
            <w:u w:val="single"/>
            <w:bdr w:val="none" w:sz="0" w:space="0" w:color="auto" w:frame="1"/>
            <w:lang w:eastAsia="ru-RU"/>
          </w:rPr>
          <w:t>пункте 1 части 5 статьи 23</w:t>
        </w:r>
      </w:hyperlink>
      <w:r w:rsidRPr="007020C2">
        <w:rPr>
          <w:rFonts w:ascii="Times New Roman" w:eastAsia="Times New Roman" w:hAnsi="Times New Roman" w:cs="Times New Roman"/>
          <w:sz w:val="24"/>
          <w:szCs w:val="24"/>
          <w:lang w:eastAsia="ru-RU"/>
        </w:rPr>
        <w:t>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 показателей.</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1.6. Расчетные показатели и их значения, отмеченные звездочкой (*) не связаны с решением вопросов местного значения городского округа и не являются предметом утверждения настоящих местных нормативов. Эти расчетные показатели установлены в нормативах градостроительного проектирования Московской области и приведены в справочно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информационных целях для полноты описания требований при совместном размещени</w:t>
      </w:r>
      <w:r w:rsidR="00054407">
        <w:rPr>
          <w:rFonts w:ascii="Times New Roman" w:eastAsia="Times New Roman" w:hAnsi="Times New Roman" w:cs="Times New Roman"/>
          <w:sz w:val="24"/>
          <w:szCs w:val="24"/>
          <w:lang w:eastAsia="ru-RU"/>
        </w:rPr>
        <w:t>и</w:t>
      </w:r>
      <w:r w:rsidRPr="007020C2">
        <w:rPr>
          <w:rFonts w:ascii="Times New Roman" w:eastAsia="Times New Roman" w:hAnsi="Times New Roman" w:cs="Times New Roman"/>
          <w:sz w:val="24"/>
          <w:szCs w:val="24"/>
          <w:lang w:eastAsia="ru-RU"/>
        </w:rPr>
        <w:t xml:space="preserve"> объектов местного значения городского округа и объектов иного значения (в том числе регионального) на территории Богородского городского округа.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1.7. Богородский городской округ входит в состав Ногинской городской устойчивой системы расселения Московской области. В состав Богородского городского округа входят город Ногинск, город Старая Купавна, город Электроугли, рабочий посёлок им. Воровского, рабочий посёлок Обухово и 77 сельских населенных пунктов. Административным центром Богородского городского округа является город Ногинск.</w:t>
      </w:r>
    </w:p>
    <w:p w:rsidR="00F639AF" w:rsidRPr="007020C2" w:rsidRDefault="00F639AF" w:rsidP="00D54D1B">
      <w:pPr>
        <w:spacing w:after="0"/>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D54D1B" w:rsidP="00D54D1B">
      <w:pPr>
        <w:spacing w:after="0"/>
        <w:ind w:left="426" w:right="282"/>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2. </w:t>
      </w:r>
      <w:r w:rsidR="00F639AF" w:rsidRPr="007020C2">
        <w:rPr>
          <w:rFonts w:ascii="Times New Roman" w:eastAsia="Times New Roman" w:hAnsi="Times New Roman" w:cs="Times New Roman"/>
          <w:b/>
          <w:bCs/>
          <w:sz w:val="24"/>
          <w:szCs w:val="24"/>
          <w:bdr w:val="none" w:sz="0" w:space="0" w:color="auto" w:frame="1"/>
          <w:lang w:eastAsia="ru-RU"/>
        </w:rPr>
        <w:t xml:space="preserve">Основная часть </w:t>
      </w:r>
      <w:r w:rsidR="00AE7596" w:rsidRPr="007020C2">
        <w:rPr>
          <w:rFonts w:ascii="Times New Roman" w:eastAsia="Times New Roman" w:hAnsi="Times New Roman" w:cs="Times New Roman"/>
          <w:b/>
          <w:bCs/>
          <w:sz w:val="24"/>
          <w:szCs w:val="24"/>
          <w:bdr w:val="none" w:sz="0" w:space="0" w:color="auto" w:frame="1"/>
          <w:lang w:eastAsia="ru-RU"/>
        </w:rPr>
        <w:t>–</w:t>
      </w:r>
      <w:r w:rsidR="00F639AF" w:rsidRPr="007020C2">
        <w:rPr>
          <w:rFonts w:ascii="Times New Roman" w:eastAsia="Times New Roman" w:hAnsi="Times New Roman" w:cs="Times New Roman"/>
          <w:b/>
          <w:bCs/>
          <w:sz w:val="24"/>
          <w:szCs w:val="24"/>
          <w:bdr w:val="none" w:sz="0" w:space="0" w:color="auto" w:frame="1"/>
          <w:lang w:eastAsia="ru-RU"/>
        </w:rPr>
        <w:t xml:space="preserve"> расчетные показатели минимально допустимого уровня обеспеченности объектами местного значения населения Богородского городского округа и расчетные показатели максимально допустимого уровня территориальной доступности таких объектов для населения Богородского городского округа</w:t>
      </w:r>
    </w:p>
    <w:p w:rsidR="00F639AF" w:rsidRPr="007020C2" w:rsidRDefault="00F639AF" w:rsidP="00D54D1B">
      <w:pPr>
        <w:spacing w:after="0"/>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 </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 Расчетные показатели в области жилищного строительства.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 Максимально допустимая этажность жилых и нежилых зданий в городе Ногинске принимается 9 этажей, в городах Старая Купавна  и Электроугли – 7 этажей, в рабочих посёлках им. Воровского и Обухово – 5 этажей, в сельских населенных пунктах – 3 этажа.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Допускается строительство и реконструкция жилых и нежилых зданий с отклонением от установленной максимально допустимой этажности в случаях, на условиях и в порядке, предусмотренны</w:t>
      </w:r>
      <w:r w:rsidR="00054407">
        <w:rPr>
          <w:rFonts w:ascii="Times New Roman" w:eastAsia="Times New Roman" w:hAnsi="Times New Roman" w:cs="Times New Roman"/>
          <w:sz w:val="24"/>
          <w:szCs w:val="24"/>
          <w:lang w:eastAsia="ru-RU"/>
        </w:rPr>
        <w:t>х</w:t>
      </w:r>
      <w:r w:rsidRPr="007020C2">
        <w:rPr>
          <w:rFonts w:ascii="Times New Roman" w:eastAsia="Times New Roman" w:hAnsi="Times New Roman" w:cs="Times New Roman"/>
          <w:sz w:val="24"/>
          <w:szCs w:val="24"/>
          <w:lang w:eastAsia="ru-RU"/>
        </w:rPr>
        <w:t xml:space="preserve"> нормативами градостроительного проектирования Московской области.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2.1.2. При определении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2.1.3. Основными элементами планировочной структуры территорий жилой застройки являются жилой район и жилой квартал.</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2.1.4. Для расчета предельно допустимых параметров застройки жилого района и жилого квартала (части жилого квартала) многоквартирными жилыми домами используются показатели – максимальный коэффициент и максимальная плотность застройки многоквартирными жилыми домами, значения которых в зависимости от средней этажности приведены в таблице 1.</w:t>
      </w:r>
    </w:p>
    <w:p w:rsidR="00F639AF" w:rsidRPr="007020C2" w:rsidRDefault="00F639AF" w:rsidP="008D3A0C">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w:t>
      </w:r>
    </w:p>
    <w:tbl>
      <w:tblPr>
        <w:tblW w:w="10073" w:type="dxa"/>
        <w:jc w:val="center"/>
        <w:tblLayout w:type="fixed"/>
        <w:tblCellMar>
          <w:left w:w="0" w:type="dxa"/>
          <w:right w:w="0" w:type="dxa"/>
        </w:tblCellMar>
        <w:tblLook w:val="04A0" w:firstRow="1" w:lastRow="0" w:firstColumn="1" w:lastColumn="0" w:noHBand="0" w:noVBand="1"/>
      </w:tblPr>
      <w:tblGrid>
        <w:gridCol w:w="2135"/>
        <w:gridCol w:w="1996"/>
        <w:gridCol w:w="1973"/>
        <w:gridCol w:w="1996"/>
        <w:gridCol w:w="1973"/>
      </w:tblGrid>
      <w:tr w:rsidR="008D3A0C" w:rsidRPr="007020C2" w:rsidTr="008D3A0C">
        <w:trPr>
          <w:jc w:val="center"/>
        </w:trPr>
        <w:tc>
          <w:tcPr>
            <w:tcW w:w="21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ind w:left="-142"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Средняя этажность многоквартирных жилых домов</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Жилой квартал</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Жилой район</w:t>
            </w:r>
          </w:p>
        </w:tc>
      </w:tr>
      <w:tr w:rsidR="008D3A0C" w:rsidRPr="007020C2" w:rsidTr="008D3A0C">
        <w:trPr>
          <w:jc w:val="center"/>
        </w:trPr>
        <w:tc>
          <w:tcPr>
            <w:tcW w:w="21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8D3A0C">
            <w:pPr>
              <w:spacing w:after="0" w:line="240" w:lineRule="auto"/>
              <w:jc w:val="center"/>
              <w:rPr>
                <w:rFonts w:ascii="Times New Roman" w:eastAsia="Times New Roman" w:hAnsi="Times New Roman" w:cs="Times New Roman"/>
                <w:lang w:eastAsia="ru-RU"/>
              </w:rPr>
            </w:pP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жилыми домами, %</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плотность застройки жилыми домами,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жилыми домами, %</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плотность застройки жилыми домами,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 Ногинск</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47,9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4790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8010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4340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34,1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5090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5590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5960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6250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16000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6670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6830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6960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17800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7180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7270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19000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7350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7490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7550</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46,4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4640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2810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38,1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7620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4010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32,0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4640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5350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5760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14500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5910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15500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6140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16000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6230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6310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6380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6500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6600</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4580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37,3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7460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3880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31,1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4460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11800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5120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5330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5490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5630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5740</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3 до 15 тыс. человек</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4580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37,3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7460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31,1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11800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1 до 3 тыс. человек</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36,5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менее 1 тыс. человек</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4470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7190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8920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bl>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Примечания:</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максимальные расчетные показатели для промежуточных нецелочисленных значений средней этажности жилых домов рассчитываются методом линейной интерполяции;</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максимальные расчетные показатели для жилых домов выше 9 этажей для города Ногинска, выше 7 этажей для городов Старая Купавна  и Электроугли, выше 5 этажей для рабочих посёлков им. Воровского и Обухово и выше 3 этажей для сельских населенных пунктов приведены 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средняя этажность, коэффициент и плотность застройки жилыми домами, плотность населения по определению являются математически связанными показателями:</w:t>
      </w:r>
    </w:p>
    <w:p w:rsidR="00F639AF" w:rsidRPr="007020C2" w:rsidRDefault="00AE7596"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плотность застройки равна произведению средней этажности на коэффициент застройки с учетом коэффициентов согласования единиц измерения, например, 2 × (36,5% / 100%) × 10000 = 7300;</w:t>
      </w:r>
    </w:p>
    <w:p w:rsidR="00F639AF" w:rsidRPr="007020C2" w:rsidRDefault="00AE7596"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расчетная плотность населения на территории проектируемой многоквартирной застройки равна частному от деления плотности застройки на показатель обеспеченности одного жителя площадью домов из расчета 28 м</w:t>
      </w:r>
      <w:r w:rsidR="00F639AF" w:rsidRPr="007020C2">
        <w:rPr>
          <w:rFonts w:ascii="Times New Roman" w:eastAsia="Times New Roman" w:hAnsi="Times New Roman" w:cs="Times New Roman"/>
          <w:vertAlign w:val="superscript"/>
          <w:lang w:eastAsia="ru-RU"/>
        </w:rPr>
        <w:t>2</w:t>
      </w:r>
      <w:r w:rsidR="00F639AF" w:rsidRPr="007020C2">
        <w:rPr>
          <w:rFonts w:ascii="Times New Roman" w:eastAsia="Times New Roman" w:hAnsi="Times New Roman" w:cs="Times New Roman"/>
          <w:lang w:eastAsia="ru-RU"/>
        </w:rPr>
        <w:t> суммарной поэтажной площади наземных частей многоквартирных жилых домов.</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 при расчете коэффициента застройки и плотности застройки квартала многоквартирными жилыми домами из расчетной площади квартала исключаются земельные участки, на которых размещаются индивидуальные жилые дома  и отдельно стоящие объекты нежилого назначения перечисленных в таблице 6 видов;</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5) максимальные коэффициент и плотность застройки </w:t>
      </w:r>
      <w:r w:rsidR="002F0836" w:rsidRPr="007020C2">
        <w:rPr>
          <w:rFonts w:ascii="Times New Roman" w:eastAsia="Times New Roman" w:hAnsi="Times New Roman" w:cs="Times New Roman"/>
          <w:lang w:eastAsia="ru-RU"/>
        </w:rPr>
        <w:t xml:space="preserve">жилого </w:t>
      </w:r>
      <w:r w:rsidRPr="007020C2">
        <w:rPr>
          <w:rFonts w:ascii="Times New Roman" w:eastAsia="Times New Roman" w:hAnsi="Times New Roman" w:cs="Times New Roman"/>
          <w:lang w:eastAsia="ru-RU"/>
        </w:rPr>
        <w:t>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6 видов.</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8D3A0C">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2.1.5. Для расчета предельно допустимых параметров застройки жилого квартала (части жилого квартала) блокированными жилыми домами используются показатели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максимальный коэффициент и максимальная плотность застройки, значения которых в зависимости от средней этажности приведены в таблице 2.</w:t>
      </w:r>
    </w:p>
    <w:p w:rsidR="00F639AF" w:rsidRPr="007020C2" w:rsidRDefault="00F639AF" w:rsidP="008D3A0C">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w:t>
      </w:r>
    </w:p>
    <w:tbl>
      <w:tblPr>
        <w:tblW w:w="4900" w:type="pct"/>
        <w:jc w:val="center"/>
        <w:tblCellMar>
          <w:left w:w="0" w:type="dxa"/>
          <w:right w:w="0" w:type="dxa"/>
        </w:tblCellMar>
        <w:tblLook w:val="04A0" w:firstRow="1" w:lastRow="0" w:firstColumn="1" w:lastColumn="0" w:noHBand="0" w:noVBand="1"/>
      </w:tblPr>
      <w:tblGrid>
        <w:gridCol w:w="2924"/>
        <w:gridCol w:w="3609"/>
        <w:gridCol w:w="3484"/>
      </w:tblGrid>
      <w:tr w:rsidR="00460401" w:rsidRPr="007020C2" w:rsidTr="00460401">
        <w:trPr>
          <w:tblHeade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Средняя этажность блокированных жилых домов в жилом квартале</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жилыми домами, %</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плотность застройки жилыми домами,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 Ногинск</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43,3</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8650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38,6</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11570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49,1</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42,1</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8410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37,1</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11140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48,8</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4880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8310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36,5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10960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3 до 15 тыс. человек</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48,8</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4880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8310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36,5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10960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1 до 3 тыс. человек</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48,4</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4840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41,0</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8210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36,0</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10790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менее 1 тыс. человек</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48,2</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4820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40,7</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8130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10660</w:t>
            </w:r>
          </w:p>
        </w:tc>
      </w:tr>
    </w:tbl>
    <w:p w:rsidR="00F639AF" w:rsidRPr="007020C2" w:rsidRDefault="00F639AF" w:rsidP="00460401">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Примечания:</w:t>
      </w:r>
    </w:p>
    <w:p w:rsidR="00F639AF" w:rsidRPr="007020C2" w:rsidRDefault="00F639AF" w:rsidP="00460401">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максимальные расчетные показатели для промежуточных нецелочисленных значений средней этажности жилых домов рассчитываются методом линейной интерполяции;</w:t>
      </w:r>
    </w:p>
    <w:p w:rsidR="00F639AF" w:rsidRPr="007020C2" w:rsidRDefault="00F639AF" w:rsidP="00460401">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2 × (41,0% / 100%) × 10000 = 8200.</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2.1.6. При застройке земельных участков индивидуальными жилыми домами максимальный коэффициент застройки земельного участка 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устанавливается без учета гаражей, строений и сооружений вспомогательного использования, не предназначенных для постоянного проживания. В Богородском городском округе для сельских населенных пунктов 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40%, для городских населенных пунктов 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ра</w:t>
      </w:r>
      <w:r w:rsidR="00780E69" w:rsidRPr="007020C2">
        <w:rPr>
          <w:rFonts w:ascii="Times New Roman" w:eastAsia="Times New Roman" w:hAnsi="Times New Roman" w:cs="Times New Roman"/>
          <w:sz w:val="24"/>
          <w:szCs w:val="24"/>
          <w:lang w:eastAsia="ru-RU"/>
        </w:rPr>
        <w:t>сс</w:t>
      </w:r>
      <w:r w:rsidRPr="007020C2">
        <w:rPr>
          <w:rFonts w:ascii="Times New Roman" w:eastAsia="Times New Roman" w:hAnsi="Times New Roman" w:cs="Times New Roman"/>
          <w:sz w:val="24"/>
          <w:szCs w:val="24"/>
          <w:lang w:eastAsia="ru-RU"/>
        </w:rPr>
        <w:t>читывается в зависимости от площади земельного участка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по формуле:</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40%,   если S зу</w:t>
      </w:r>
      <w:r w:rsidRPr="007020C2">
        <w:rPr>
          <w:rFonts w:ascii="Times New Roman" w:eastAsia="Times New Roman" w:hAnsi="Times New Roman" w:cs="Times New Roman"/>
          <w:sz w:val="24"/>
          <w:szCs w:val="24"/>
          <w:vertAlign w:val="subscript"/>
          <w:lang w:eastAsia="ru-RU"/>
        </w:rPr>
        <w:t>ижс </w:t>
      </w:r>
      <w:r w:rsidRPr="007020C2">
        <w:rPr>
          <w:rFonts w:ascii="Times New Roman" w:eastAsia="Times New Roman" w:hAnsi="Times New Roman" w:cs="Times New Roman"/>
          <w:sz w:val="24"/>
          <w:szCs w:val="24"/>
          <w:lang w:eastAsia="ru-RU"/>
        </w:rPr>
        <w:t>≤ 600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(600/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 40% +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w:t>
      </w:r>
      <w:r w:rsidR="00AE7596" w:rsidRPr="007020C2">
        <w:rPr>
          <w:rFonts w:ascii="Times New Roman" w:eastAsia="Times New Roman" w:hAnsi="Times New Roman" w:cs="Times New Roman"/>
          <w:sz w:val="24"/>
          <w:szCs w:val="24"/>
          <w:lang w:eastAsia="ru-RU"/>
        </w:rPr>
        <w:t xml:space="preserve">– </w:t>
      </w:r>
      <w:r w:rsidRPr="007020C2">
        <w:rPr>
          <w:rFonts w:ascii="Times New Roman" w:eastAsia="Times New Roman" w:hAnsi="Times New Roman" w:cs="Times New Roman"/>
          <w:sz w:val="24"/>
          <w:szCs w:val="24"/>
          <w:lang w:eastAsia="ru-RU"/>
        </w:rPr>
        <w:t>600)/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 10%, если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&gt; 600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b/>
          <w:bCs/>
          <w:sz w:val="24"/>
          <w:szCs w:val="24"/>
          <w:bdr w:val="none" w:sz="0" w:space="0" w:color="auto" w:frame="1"/>
          <w:lang w:eastAsia="ru-RU"/>
        </w:rPr>
        <w:t>.</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Максимальная этажность индивидуальных жилых домов </w:t>
      </w:r>
      <w:r w:rsidR="00AE7596" w:rsidRPr="007020C2">
        <w:rPr>
          <w:rFonts w:ascii="Times New Roman" w:eastAsia="Times New Roman" w:hAnsi="Times New Roman" w:cs="Times New Roman"/>
          <w:sz w:val="24"/>
          <w:szCs w:val="24"/>
          <w:lang w:eastAsia="ru-RU"/>
        </w:rPr>
        <w:t xml:space="preserve"> </w:t>
      </w:r>
      <w:r w:rsidRPr="007020C2">
        <w:rPr>
          <w:rFonts w:ascii="Times New Roman" w:eastAsia="Times New Roman" w:hAnsi="Times New Roman" w:cs="Times New Roman"/>
          <w:sz w:val="24"/>
          <w:szCs w:val="24"/>
          <w:lang w:eastAsia="ru-RU"/>
        </w:rPr>
        <w:t xml:space="preserve"> 3 этажа.</w:t>
      </w:r>
    </w:p>
    <w:p w:rsidR="00651D64"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2.1.7. В населенных пунктах при новом строительстве и (или) реконструкции жилой застройки в первых этажах жилых зданий этажностью 4 этажа и выше под нежилые помещения отводится площадь не менее 6% от общей жилой площади здания, а при этажности свыше 12 этажей нежилые помещения занимают полностью первый этаж. </w:t>
      </w:r>
      <w:r w:rsidR="00651D64" w:rsidRPr="007020C2">
        <w:rPr>
          <w:rFonts w:ascii="Times New Roman" w:eastAsia="Times New Roman" w:hAnsi="Times New Roman" w:cs="Times New Roman"/>
          <w:sz w:val="24"/>
          <w:szCs w:val="24"/>
          <w:lang w:eastAsia="ru-RU"/>
        </w:rPr>
        <w:t xml:space="preserve">Преимущественно нежилые помещения в первых этажах располагаются в жилых зданиях, фасады которых выходят на жилые и (или) магистральные улицы. </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школ и бизнес</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защитных зон и не оказывает вредного радиологического, электромагнитного и санитарно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эпидемиологического влияния и соблюдены условия для проведения погрузочно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разгрузочных работ.</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2.1.8.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«П»</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«Т»</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образные, точечные), исторический период застройки. Схемы компоновки зданий подразделя</w:t>
      </w:r>
      <w:r w:rsidR="00FE2D01" w:rsidRPr="007020C2">
        <w:rPr>
          <w:rFonts w:ascii="Times New Roman" w:eastAsia="Times New Roman" w:hAnsi="Times New Roman" w:cs="Times New Roman"/>
          <w:sz w:val="24"/>
          <w:szCs w:val="24"/>
          <w:lang w:eastAsia="ru-RU"/>
        </w:rPr>
        <w:t>ю</w:t>
      </w:r>
      <w:r w:rsidRPr="007020C2">
        <w:rPr>
          <w:rFonts w:ascii="Times New Roman" w:eastAsia="Times New Roman" w:hAnsi="Times New Roman" w:cs="Times New Roman"/>
          <w:sz w:val="24"/>
          <w:szCs w:val="24"/>
          <w:lang w:eastAsia="ru-RU"/>
        </w:rPr>
        <w:t>тся на свободную, регулярную и комбинированную.</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2.1.9.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параллельно друг другу,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«П»</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«Т»</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образными зданиями с возможными разрывами и сдвигами между ними.</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2.1.10.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2.1.11.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Х = m × h × Кп / (Кз</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/100%)</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где:   m – количество линий застройки;</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h – средняя ширина зданий в квартале (h &lt; Х/2);</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Кп – коэффициент непрерывности строчной застройки;</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Кз</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максимальный коэффициент застройки квартала.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2.1.12. При периметральной застройке прямоугольного квартала, минимальные размеры квартала с шириной Х, длиной  Y = r × X  (r&gt;=1)  и площадью  S = X × Y  определяется  по формуле:</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Х = (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b + (b</w:t>
      </w:r>
      <w:r w:rsidRPr="007020C2">
        <w:rPr>
          <w:rFonts w:ascii="Times New Roman" w:eastAsia="Times New Roman" w:hAnsi="Times New Roman" w:cs="Times New Roman"/>
          <w:sz w:val="24"/>
          <w:szCs w:val="24"/>
          <w:vertAlign w:val="superscript"/>
          <w:lang w:eastAsia="ru-RU"/>
        </w:rPr>
        <w:t> 2 </w:t>
      </w:r>
      <w:r w:rsidRPr="007020C2">
        <w:rPr>
          <w:rFonts w:ascii="Times New Roman" w:eastAsia="Times New Roman" w:hAnsi="Times New Roman" w:cs="Times New Roman"/>
          <w:sz w:val="24"/>
          <w:szCs w:val="24"/>
          <w:lang w:eastAsia="ru-RU"/>
        </w:rPr>
        <w:t>– 4 × а × c)</w:t>
      </w:r>
      <w:r w:rsidRPr="007020C2">
        <w:rPr>
          <w:rFonts w:ascii="Times New Roman" w:eastAsia="Times New Roman" w:hAnsi="Times New Roman" w:cs="Times New Roman"/>
          <w:sz w:val="24"/>
          <w:szCs w:val="24"/>
          <w:vertAlign w:val="superscript"/>
          <w:lang w:eastAsia="ru-RU"/>
        </w:rPr>
        <w:t>1/2</w:t>
      </w:r>
      <w:r w:rsidRPr="007020C2">
        <w:rPr>
          <w:rFonts w:ascii="Times New Roman" w:eastAsia="Times New Roman" w:hAnsi="Times New Roman" w:cs="Times New Roman"/>
          <w:sz w:val="24"/>
          <w:szCs w:val="24"/>
          <w:lang w:eastAsia="ru-RU"/>
        </w:rPr>
        <w:t>) / (2 × 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где:   а = (r × Кз</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/100%) / (h × Кп);</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в =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 × (1 + r);</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c = 4 × h;</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Кз</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максимальный коэффициент застройки квартала;</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h </w:t>
      </w:r>
      <w:r w:rsidRPr="007020C2">
        <w:rPr>
          <w:rFonts w:ascii="Times New Roman" w:eastAsia="Times New Roman" w:hAnsi="Times New Roman" w:cs="Times New Roman"/>
          <w:i/>
          <w:iCs/>
          <w:sz w:val="24"/>
          <w:szCs w:val="24"/>
          <w:bdr w:val="none" w:sz="0" w:space="0" w:color="auto" w:frame="1"/>
          <w:lang w:eastAsia="ru-RU"/>
        </w:rPr>
        <w:t>– </w:t>
      </w:r>
      <w:r w:rsidRPr="007020C2">
        <w:rPr>
          <w:rFonts w:ascii="Times New Roman" w:eastAsia="Times New Roman" w:hAnsi="Times New Roman" w:cs="Times New Roman"/>
          <w:sz w:val="24"/>
          <w:szCs w:val="24"/>
          <w:lang w:eastAsia="ru-RU"/>
        </w:rPr>
        <w:t>средняя ширина зданий в квартале (h&lt; Х/2);</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Кп</w:t>
      </w:r>
      <w:r w:rsidRPr="007020C2">
        <w:rPr>
          <w:rFonts w:ascii="Times New Roman" w:eastAsia="Times New Roman" w:hAnsi="Times New Roman" w:cs="Times New Roman"/>
          <w:i/>
          <w:iCs/>
          <w:sz w:val="24"/>
          <w:szCs w:val="24"/>
          <w:bdr w:val="none" w:sz="0" w:space="0" w:color="auto" w:frame="1"/>
          <w:lang w:eastAsia="ru-RU"/>
        </w:rPr>
        <w:t> – </w:t>
      </w:r>
      <w:r w:rsidRPr="007020C2">
        <w:rPr>
          <w:rFonts w:ascii="Times New Roman" w:eastAsia="Times New Roman" w:hAnsi="Times New Roman" w:cs="Times New Roman"/>
          <w:sz w:val="24"/>
          <w:szCs w:val="24"/>
          <w:lang w:eastAsia="ru-RU"/>
        </w:rPr>
        <w:t>коэффициент непрерывности периметральной застройки.</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2.1.13. В случае дополнения периметральной компоновки зданий зданиями внутри периметра квартала формула расчета размера квартала, приведенная в п. 2.1.12, не изменяется, а дополнительные здания учитываются коэффициентом непрерывности застройки Кп, который может стать больше 1.</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2.1.14.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 Расчетные показатели в области озеленения территорий и мест массового отдыха населения.</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2.2.1. Для расчета потребности населения в озелененных территориях используется показатель – минимальный уровень обеспеченности населения озеленённой территорией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массового спорта, административно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управленческих и иных объектах. Указанный показатель, дифференцированный по элементам планировочной структуры, приведен в таблице 3.</w:t>
      </w:r>
    </w:p>
    <w:p w:rsidR="00F639AF" w:rsidRPr="007020C2" w:rsidRDefault="00F639AF" w:rsidP="00460401">
      <w:pPr>
        <w:spacing w:after="0" w:line="240" w:lineRule="auto"/>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3</w:t>
      </w:r>
    </w:p>
    <w:tbl>
      <w:tblPr>
        <w:tblW w:w="10073" w:type="dxa"/>
        <w:tblCellMar>
          <w:left w:w="0" w:type="dxa"/>
          <w:right w:w="0" w:type="dxa"/>
        </w:tblCellMar>
        <w:tblLook w:val="04A0" w:firstRow="1" w:lastRow="0" w:firstColumn="1" w:lastColumn="0" w:noHBand="0" w:noVBand="1"/>
      </w:tblPr>
      <w:tblGrid>
        <w:gridCol w:w="3836"/>
        <w:gridCol w:w="2126"/>
        <w:gridCol w:w="1985"/>
        <w:gridCol w:w="2126"/>
      </w:tblGrid>
      <w:tr w:rsidR="00460401" w:rsidRPr="007020C2" w:rsidTr="002B3923">
        <w:tc>
          <w:tcPr>
            <w:tcW w:w="3836"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Населенный пункт</w:t>
            </w:r>
          </w:p>
        </w:tc>
        <w:tc>
          <w:tcPr>
            <w:tcW w:w="6237"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озеленённой территорией,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460401" w:rsidRPr="007020C2" w:rsidTr="002B3923">
        <w:tc>
          <w:tcPr>
            <w:tcW w:w="383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квартала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района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населенного пункта</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 Ногинск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12,6 (4,4)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23,1 (14,2)</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14,8 (5,2)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25,0 (14,6)</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15,9 (5,5)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 (15,5)</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3 до 15 тыс. 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15,9 (5,5)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 (15,1)</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1 до 3 тыс. 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25,4 (15,2)</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менее 1 тыс. 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22,8 (7,3)</w:t>
            </w:r>
          </w:p>
        </w:tc>
      </w:tr>
    </w:tbl>
    <w:p w:rsidR="00F639AF" w:rsidRPr="007020C2" w:rsidRDefault="00F639AF" w:rsidP="002B3923">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в скобках приведены значения для парков и озеленённых территорий общего пользования.</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2.2.2. Площадь парков в населенных пунктах принимается из расчета не менее 3,0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/чел. В населенных пунктах с численностью населения до 3 тыс. чел. площадь парка (сквера) принимается не менее 0,9 га, с численностью населения до 1 тыс. чел.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не менее 0,5 га.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2.2.3. Пешеходная доступность до ближайшего бульвара, сквера или парка в городах и рабочих посёлках принимается:</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жителей многоквартирных жилых домов не более 1,0 км;</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жителей блокированных и индивидуальных жилых домов не более 1,5 км.</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30 минут.</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городских пляжей 2000 чел/га;</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городских парков 100 чел/га;</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зон массового отдыха 70 чел/га;</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лесопарков 20 чел/га;</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городских лесов 3 чел/га.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2.2.6.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4.</w:t>
      </w:r>
    </w:p>
    <w:p w:rsidR="00F639AF" w:rsidRPr="007020C2" w:rsidRDefault="00F639AF" w:rsidP="00E22D88">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4</w:t>
      </w:r>
    </w:p>
    <w:tbl>
      <w:tblPr>
        <w:tblW w:w="9931" w:type="dxa"/>
        <w:tblInd w:w="150" w:type="dxa"/>
        <w:tblCellMar>
          <w:left w:w="0" w:type="dxa"/>
          <w:right w:w="0" w:type="dxa"/>
        </w:tblCellMar>
        <w:tblLook w:val="04A0" w:firstRow="1" w:lastRow="0" w:firstColumn="1" w:lastColumn="0" w:noHBand="0" w:noVBand="1"/>
      </w:tblPr>
      <w:tblGrid>
        <w:gridCol w:w="3552"/>
        <w:gridCol w:w="2268"/>
        <w:gridCol w:w="1985"/>
        <w:gridCol w:w="2126"/>
      </w:tblGrid>
      <w:tr w:rsidR="002B3923" w:rsidRPr="007020C2" w:rsidTr="002B3923">
        <w:tc>
          <w:tcPr>
            <w:tcW w:w="3552"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рекреационного назначения</w:t>
            </w:r>
          </w:p>
        </w:tc>
        <w:tc>
          <w:tcPr>
            <w:tcW w:w="6379"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Доля от общей площади территории объекта, %</w:t>
            </w:r>
          </w:p>
        </w:tc>
      </w:tr>
      <w:tr w:rsidR="002B3923" w:rsidRPr="007020C2" w:rsidTr="002B3923">
        <w:tc>
          <w:tcPr>
            <w:tcW w:w="355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2B3923">
            <w:pPr>
              <w:spacing w:after="0" w:line="240" w:lineRule="auto"/>
              <w:jc w:val="center"/>
              <w:rPr>
                <w:rFonts w:ascii="Times New Roman" w:eastAsia="Times New Roman" w:hAnsi="Times New Roman" w:cs="Times New Roman"/>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Территории зеленых насаждений и водоемов</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Аллеи, дорожки, площадки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Застроенные территории</w:t>
            </w:r>
          </w:p>
        </w:tc>
      </w:tr>
      <w:tr w:rsidR="002B3923" w:rsidRPr="007020C2" w:rsidTr="002B3923">
        <w:tc>
          <w:tcPr>
            <w:tcW w:w="3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Городские парки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28</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w:t>
            </w:r>
          </w:p>
        </w:tc>
      </w:tr>
      <w:tr w:rsidR="002B3923" w:rsidRPr="007020C2" w:rsidTr="002B3923">
        <w:tc>
          <w:tcPr>
            <w:tcW w:w="3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Скверы, размещаемые:</w:t>
            </w:r>
            <w:r w:rsidRPr="007020C2">
              <w:rPr>
                <w:rFonts w:ascii="Times New Roman" w:eastAsia="Times New Roman" w:hAnsi="Times New Roman" w:cs="Times New Roman"/>
                <w:lang w:eastAsia="ru-RU"/>
              </w:rPr>
              <w:br/>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на улицах общегородского значения и площадях;</w:t>
            </w:r>
            <w:r w:rsidRPr="007020C2">
              <w:rPr>
                <w:rFonts w:ascii="Times New Roman" w:eastAsia="Times New Roman" w:hAnsi="Times New Roman" w:cs="Times New Roman"/>
                <w:lang w:eastAsia="ru-RU"/>
              </w:rPr>
              <w:br/>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p w:rsidR="00F639AF" w:rsidRPr="007020C2" w:rsidRDefault="00F639AF" w:rsidP="002B3923">
            <w:pPr>
              <w:spacing w:after="24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75</w:t>
            </w:r>
          </w:p>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p w:rsidR="00F639AF" w:rsidRPr="007020C2" w:rsidRDefault="00F639AF" w:rsidP="002B3923">
            <w:pPr>
              <w:spacing w:after="24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40</w:t>
            </w:r>
          </w:p>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2B3923" w:rsidRPr="007020C2" w:rsidTr="002B3923">
        <w:tc>
          <w:tcPr>
            <w:tcW w:w="3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Бульвары шириной:</w:t>
            </w:r>
            <w:r w:rsidRPr="007020C2">
              <w:rPr>
                <w:rFonts w:ascii="Times New Roman" w:eastAsia="Times New Roman" w:hAnsi="Times New Roman" w:cs="Times New Roman"/>
                <w:lang w:eastAsia="ru-RU"/>
              </w:rPr>
              <w:br/>
              <w:t>15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24 м;</w:t>
            </w:r>
            <w:r w:rsidRPr="007020C2">
              <w:rPr>
                <w:rFonts w:ascii="Times New Roman" w:eastAsia="Times New Roman" w:hAnsi="Times New Roman" w:cs="Times New Roman"/>
                <w:lang w:eastAsia="ru-RU"/>
              </w:rPr>
              <w:br/>
              <w:t>25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 м</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75</w:t>
            </w:r>
            <w:r w:rsidRPr="007020C2">
              <w:rPr>
                <w:rFonts w:ascii="Times New Roman" w:eastAsia="Times New Roman" w:hAnsi="Times New Roman" w:cs="Times New Roman"/>
                <w:lang w:eastAsia="ru-RU"/>
              </w:rPr>
              <w:br/>
              <w:t>75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w:t>
            </w:r>
            <w:r w:rsidRPr="007020C2">
              <w:rPr>
                <w:rFonts w:ascii="Times New Roman" w:eastAsia="Times New Roman" w:hAnsi="Times New Roman" w:cs="Times New Roman"/>
                <w:lang w:eastAsia="ru-RU"/>
              </w:rPr>
              <w:br/>
              <w:t>17</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w:t>
            </w:r>
          </w:p>
        </w:tc>
      </w:tr>
      <w:tr w:rsidR="002B3923" w:rsidRPr="007020C2" w:rsidTr="002B3923">
        <w:tc>
          <w:tcPr>
            <w:tcW w:w="3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97</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2.3. Расчетные показатели для производственных территорий.</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2.3.1. Для расчета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максимальный коэффициент застройки земельного участка, приведенный в таблице 5.</w:t>
      </w:r>
    </w:p>
    <w:p w:rsidR="00F639AF" w:rsidRPr="007020C2" w:rsidRDefault="00F639AF" w:rsidP="00E22D88">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5</w:t>
      </w:r>
    </w:p>
    <w:tbl>
      <w:tblPr>
        <w:tblW w:w="4827" w:type="pct"/>
        <w:tblInd w:w="150" w:type="dxa"/>
        <w:tblCellMar>
          <w:left w:w="0" w:type="dxa"/>
          <w:right w:w="0" w:type="dxa"/>
        </w:tblCellMar>
        <w:tblLook w:val="04A0" w:firstRow="1" w:lastRow="0" w:firstColumn="1" w:lastColumn="0" w:noHBand="0" w:noVBand="1"/>
      </w:tblPr>
      <w:tblGrid>
        <w:gridCol w:w="7134"/>
        <w:gridCol w:w="2733"/>
      </w:tblGrid>
      <w:tr w:rsidR="002B3923" w:rsidRPr="007020C2" w:rsidTr="002B3923">
        <w:trPr>
          <w:tblHeader/>
        </w:trPr>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Виды объектов</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земельного участка, %</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Складские объекты</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Объекты транспорта</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 Объекты оптовой торговли</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Производственные объекты:</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текстильное и швейное производство, производство кожи, изделий из кожи, обуви</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обработка древесины и производство изделий из дерева, производство мебели, целлюлозы, бумаги, картона и изделий из них</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издательская и полиграфическая деятельность, производство машин и оборудования</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металлургическое производство и производство готовых металлических изделий</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производство оптического и электрооборудования</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производство транспортных средств и оборудования</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иные виды производства</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коэффициент застройки земельного участка на производственной территории определяется как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w:t>
      </w:r>
    </w:p>
    <w:p w:rsidR="00E02283" w:rsidRPr="007020C2" w:rsidRDefault="00E02283" w:rsidP="00E22D88">
      <w:pPr>
        <w:spacing w:after="0"/>
        <w:ind w:firstLine="567"/>
        <w:jc w:val="both"/>
        <w:textAlignment w:val="baseline"/>
        <w:rPr>
          <w:rFonts w:ascii="Times New Roman" w:eastAsia="Times New Roman" w:hAnsi="Times New Roman" w:cs="Times New Roman"/>
          <w:lang w:eastAsia="ru-RU"/>
        </w:rPr>
      </w:pP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 Расчетные показатели объектов социального и коммунально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 Виды и примерный состав объектов социального и коммунально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в границах жилого квартала</w:t>
      </w:r>
      <w:r w:rsidR="007E35EB" w:rsidRPr="007020C2">
        <w:rPr>
          <w:rFonts w:ascii="Times New Roman" w:eastAsia="Times New Roman" w:hAnsi="Times New Roman" w:cs="Times New Roman"/>
          <w:sz w:val="24"/>
          <w:szCs w:val="24"/>
          <w:lang w:eastAsia="ru-RU"/>
        </w:rPr>
        <w:t>, жилого района</w:t>
      </w:r>
      <w:r w:rsidRPr="007020C2">
        <w:rPr>
          <w:rFonts w:ascii="Times New Roman" w:eastAsia="Times New Roman" w:hAnsi="Times New Roman" w:cs="Times New Roman"/>
          <w:sz w:val="24"/>
          <w:szCs w:val="24"/>
          <w:lang w:eastAsia="ru-RU"/>
        </w:rPr>
        <w:t xml:space="preserve"> и </w:t>
      </w:r>
      <w:r w:rsidR="007E35EB" w:rsidRPr="007020C2">
        <w:rPr>
          <w:rFonts w:ascii="Times New Roman" w:eastAsia="Times New Roman" w:hAnsi="Times New Roman" w:cs="Times New Roman"/>
          <w:sz w:val="24"/>
          <w:szCs w:val="24"/>
          <w:lang w:eastAsia="ru-RU"/>
        </w:rPr>
        <w:t>городского населенного пункта</w:t>
      </w:r>
      <w:r w:rsidRPr="007020C2">
        <w:rPr>
          <w:rFonts w:ascii="Times New Roman" w:eastAsia="Times New Roman" w:hAnsi="Times New Roman" w:cs="Times New Roman"/>
          <w:sz w:val="24"/>
          <w:szCs w:val="24"/>
          <w:lang w:eastAsia="ru-RU"/>
        </w:rPr>
        <w:t xml:space="preserve"> приведен</w:t>
      </w:r>
      <w:r w:rsidR="007E35EB" w:rsidRPr="007020C2">
        <w:rPr>
          <w:rFonts w:ascii="Times New Roman" w:eastAsia="Times New Roman" w:hAnsi="Times New Roman" w:cs="Times New Roman"/>
          <w:sz w:val="24"/>
          <w:szCs w:val="24"/>
          <w:lang w:eastAsia="ru-RU"/>
        </w:rPr>
        <w:t>ы</w:t>
      </w:r>
      <w:r w:rsidRPr="007020C2">
        <w:rPr>
          <w:rFonts w:ascii="Times New Roman" w:eastAsia="Times New Roman" w:hAnsi="Times New Roman" w:cs="Times New Roman"/>
          <w:sz w:val="24"/>
          <w:szCs w:val="24"/>
          <w:lang w:eastAsia="ru-RU"/>
        </w:rPr>
        <w:t xml:space="preserve"> в таблице 6.</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2.4.2. При расчете минимально необходимых размеров территории для размещения объектов местного значения в границах жилого квартала, жилого района и населенного пункта применяется показатель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минимальный уровень обеспеченности населения площадью территории для размещения объектов в расчете на человека. При расчете этого показателя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2.4.3. Минимальный уровень обеспеченности населения площадью территории для размещения объектов в городе Ногинске приведен в таблице 7, в городах Старая Купавна  и Электроугли приведен в таблице 8, в рабочих посёлках им. Воровского и Обухово приведен в таблице 9, в сельских населенных пунктах приведен в таблицах 10 и 11.</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2.4.4. В таблицах 7, 8 и 9 минимальный уровень обеспеченности населения площадью территории для размещения объектов в границах квартала приведен в графе «в границах жилого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w:t>
      </w:r>
      <w:r w:rsidR="00E878D5" w:rsidRPr="007020C2">
        <w:rPr>
          <w:rFonts w:ascii="Times New Roman" w:eastAsia="Times New Roman" w:hAnsi="Times New Roman" w:cs="Times New Roman"/>
          <w:sz w:val="24"/>
          <w:szCs w:val="24"/>
          <w:lang w:eastAsia="ru-RU"/>
        </w:rPr>
        <w:t xml:space="preserve">в границах населенного пункта </w:t>
      </w:r>
      <w:r w:rsidRPr="007020C2">
        <w:rPr>
          <w:rFonts w:ascii="Times New Roman" w:eastAsia="Times New Roman" w:hAnsi="Times New Roman" w:cs="Times New Roman"/>
          <w:sz w:val="24"/>
          <w:szCs w:val="24"/>
          <w:lang w:eastAsia="ru-RU"/>
        </w:rPr>
        <w:t xml:space="preserve">определяется как сумма площади в жилом районе и дополнительной площади в </w:t>
      </w:r>
      <w:r w:rsidR="00E878D5" w:rsidRPr="007020C2">
        <w:rPr>
          <w:rFonts w:ascii="Times New Roman" w:eastAsia="Times New Roman" w:hAnsi="Times New Roman" w:cs="Times New Roman"/>
          <w:sz w:val="24"/>
          <w:szCs w:val="24"/>
          <w:lang w:eastAsia="ru-RU"/>
        </w:rPr>
        <w:t>населенного пункта</w:t>
      </w:r>
      <w:r w:rsidRPr="007020C2">
        <w:rPr>
          <w:rFonts w:ascii="Times New Roman" w:eastAsia="Times New Roman" w:hAnsi="Times New Roman" w:cs="Times New Roman"/>
          <w:sz w:val="24"/>
          <w:szCs w:val="24"/>
          <w:lang w:eastAsia="ru-RU"/>
        </w:rPr>
        <w:t>, приведенной в графе «дополнительно в границах населенного пункта».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В таблице 10 минимальный уровень обеспеченности населения площадью территории для размещения объектов в границах квартала приведен в графе «в границах жилого квартала»; в границах сельского населенного пункта определяется как сумма площади в квартале и дополнительной площади в населенном пункте, приведенной в графе «дополнительно в границах населенного пункта».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В таблице 11 минимальный уровень обеспеченности населения площадью территории для размещения объектов в границах сельского населенного пункта приведен в графе «в границах населенного пункта»;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6</w:t>
      </w:r>
    </w:p>
    <w:tbl>
      <w:tblPr>
        <w:tblW w:w="4854" w:type="pct"/>
        <w:tblInd w:w="150" w:type="dxa"/>
        <w:tblLayout w:type="fixed"/>
        <w:tblCellMar>
          <w:left w:w="0" w:type="dxa"/>
          <w:right w:w="0" w:type="dxa"/>
        </w:tblCellMar>
        <w:tblLook w:val="04A0" w:firstRow="1" w:lastRow="0" w:firstColumn="1" w:lastColumn="0" w:noHBand="0" w:noVBand="1"/>
      </w:tblPr>
      <w:tblGrid>
        <w:gridCol w:w="1987"/>
        <w:gridCol w:w="2291"/>
        <w:gridCol w:w="2243"/>
        <w:gridCol w:w="3402"/>
      </w:tblGrid>
      <w:tr w:rsidR="00C70126" w:rsidRPr="007020C2" w:rsidTr="00C70126">
        <w:trPr>
          <w:tblHeader/>
        </w:trPr>
        <w:tc>
          <w:tcPr>
            <w:tcW w:w="1987"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Виды объектов</w:t>
            </w:r>
          </w:p>
        </w:tc>
        <w:tc>
          <w:tcPr>
            <w:tcW w:w="793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C70126">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Примерный состав объектов в границах</w:t>
            </w:r>
          </w:p>
        </w:tc>
      </w:tr>
      <w:tr w:rsidR="00C70126" w:rsidRPr="007020C2" w:rsidTr="00C70126">
        <w:trPr>
          <w:trHeight w:val="543"/>
          <w:tblHeader/>
        </w:trPr>
        <w:tc>
          <w:tcPr>
            <w:tcW w:w="198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0126" w:rsidRPr="007020C2" w:rsidRDefault="00C70126" w:rsidP="00F639AF">
            <w:pPr>
              <w:spacing w:after="0" w:line="240" w:lineRule="auto"/>
              <w:rPr>
                <w:rFonts w:ascii="Times New Roman" w:eastAsia="Times New Roman" w:hAnsi="Times New Roman" w:cs="Times New Roman"/>
                <w:lang w:eastAsia="ru-RU"/>
              </w:rPr>
            </w:pP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жилого квартала</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жилого район</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jc w:val="center"/>
              <w:textAlignment w:val="baseline"/>
              <w:rPr>
                <w:rFonts w:ascii="Times New Roman" w:eastAsia="Times New Roman" w:hAnsi="Times New Roman" w:cs="Times New Roman"/>
                <w:lang w:eastAsia="ru-RU"/>
              </w:rPr>
            </w:pPr>
            <w:r w:rsidRPr="007020C2">
              <w:rPr>
                <w:rFonts w:ascii="Times New Roman" w:hAnsi="Times New Roman" w:cs="Times New Roman"/>
                <w:sz w:val="24"/>
                <w:szCs w:val="24"/>
              </w:rPr>
              <w:t>городского населенного пункта</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спортивные площадки</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Физкультурно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оздоровительные комплексы, плоскостные сооружения</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Стадионы, дворцы спорта, спортивные залы, плавательные бассейны, в том числе необходимые для проведения официальных физкультурно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оздоровительных и спортивных мероприятий, учебно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тренировочного процесса спортивных сборных команд (резерва таких команд) городского округа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Магазины продовольственных и промышленных товаров, пункты общественного питания</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Торговые центры, рестораны, кафе, бары, столовые, кулинарии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Торговые комплексы, универсальные и специализированные рынки, ярмарки, рестораны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Приемные пункты химчисток и прачечных, салоны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парикмахерские</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Ателье, ремонтные мастерские, общественные туалеты</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Гостиницы, дома быта, бани, предприятия ритуальных услуг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 услуг</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Отделения почтовой связи, отделения банков</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Аптечные учреждения, молочные кухни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Больничные учреждения, амбулаторно</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поликлинические учреждения, фельдшерско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акушерские пункты, учреждения скорой медицинской помощи, учреждения охраны материнства и детства в т.ч. родильный дом, женская консультация, санаторно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курортные учреждения, учреждения здравоохранения по надзору в сфере защиты прав потребителей и благополучия человека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Муниципальные дошкольные образовательные организации, муниципальные общеобразовательные организации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Образовательные специализированные организации (школы</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интернаты, межшкольные учебные комбинаты, вечерние школы), организации среднего профессионального образования, организации высшего образования, образовательные специализированные организации (автошколы, оборонные учебные заведения), организации дополнительного образования детей (детско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юношеские спортивные школы, центры детского творчества, музыкальные школы, станции юных техников)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Центры социального обслуживания населения, территориальные центры социальной помощи семье и детям, социально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педагогической помощи населению,  центры социальной помощи на дому, стационарные учреждения социального обслуживания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Дворцы культуры, музеи, музеи</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усадьбы, выставочные залы, кинотеатры, библиотеки, досуговые центры, клубы и учреждения клубного типа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 </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8681B">
      <w:pPr>
        <w:spacing w:after="0" w:line="240" w:lineRule="auto"/>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7</w:t>
      </w:r>
    </w:p>
    <w:tbl>
      <w:tblPr>
        <w:tblW w:w="4855" w:type="pct"/>
        <w:tblInd w:w="150" w:type="dxa"/>
        <w:tblCellMar>
          <w:left w:w="0" w:type="dxa"/>
          <w:right w:w="0" w:type="dxa"/>
        </w:tblCellMar>
        <w:tblLook w:val="04A0" w:firstRow="1" w:lastRow="0" w:firstColumn="1" w:lastColumn="0" w:noHBand="0" w:noVBand="1"/>
      </w:tblPr>
      <w:tblGrid>
        <w:gridCol w:w="2845"/>
        <w:gridCol w:w="874"/>
        <w:gridCol w:w="863"/>
        <w:gridCol w:w="881"/>
        <w:gridCol w:w="844"/>
        <w:gridCol w:w="900"/>
        <w:gridCol w:w="922"/>
        <w:gridCol w:w="1796"/>
      </w:tblGrid>
      <w:tr w:rsidR="00BB0C24" w:rsidRPr="007020C2" w:rsidTr="00BB0C24">
        <w:tc>
          <w:tcPr>
            <w:tcW w:w="284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 объектов</w:t>
            </w:r>
          </w:p>
        </w:tc>
        <w:tc>
          <w:tcPr>
            <w:tcW w:w="7080" w:type="dxa"/>
            <w:gridSpan w:val="7"/>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BB0C24" w:rsidRPr="007020C2" w:rsidTr="00BB0C24">
        <w:tc>
          <w:tcPr>
            <w:tcW w:w="284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618"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квартала со средней этажностью жилых домов</w:t>
            </w:r>
          </w:p>
        </w:tc>
        <w:tc>
          <w:tcPr>
            <w:tcW w:w="266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жилого района со средней этажностью жилых домов</w:t>
            </w:r>
          </w:p>
        </w:tc>
        <w:tc>
          <w:tcPr>
            <w:tcW w:w="1796"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ind w:left="-79"/>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населенного пункта</w:t>
            </w:r>
          </w:p>
        </w:tc>
      </w:tr>
      <w:tr w:rsidR="00BB0C24" w:rsidRPr="007020C2" w:rsidTr="00BB0C24">
        <w:tc>
          <w:tcPr>
            <w:tcW w:w="284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 эт.</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 эт.</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 эт.</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 эт.</w:t>
            </w:r>
          </w:p>
        </w:tc>
        <w:tc>
          <w:tcPr>
            <w:tcW w:w="1796"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0,92</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0,87</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0,85</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1,54</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0,56</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0,26</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0,16</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1,27</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1,21</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0,07</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0,28</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0,84</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0,76</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0,73</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0,28</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0,54</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6,46</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5,43</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4,92</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6260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Примечания:</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минимальный уровень обеспеченности населения площадью территории для промежуточных значений средней этажности жилых домов рассчитываются методом линейной интерполяции;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минимальный уровень обеспеченности населения площадью территории для значений средней этажности жилых домов выше 9 этажей в случаях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рассчитываются методом линейной экстраполяции.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____________</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включая объекты, не связанные с решением вопросов местного значения городского округа (например, государственные учреждения, отделения пенсионного фонда), расчетные показатели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8</w:t>
      </w:r>
    </w:p>
    <w:tbl>
      <w:tblPr>
        <w:tblW w:w="4854" w:type="pct"/>
        <w:tblInd w:w="150" w:type="dxa"/>
        <w:tblCellMar>
          <w:left w:w="0" w:type="dxa"/>
          <w:right w:w="0" w:type="dxa"/>
        </w:tblCellMar>
        <w:tblLook w:val="04A0" w:firstRow="1" w:lastRow="0" w:firstColumn="1" w:lastColumn="0" w:noHBand="0" w:noVBand="1"/>
      </w:tblPr>
      <w:tblGrid>
        <w:gridCol w:w="2809"/>
        <w:gridCol w:w="868"/>
        <w:gridCol w:w="860"/>
        <w:gridCol w:w="873"/>
        <w:gridCol w:w="846"/>
        <w:gridCol w:w="887"/>
        <w:gridCol w:w="903"/>
        <w:gridCol w:w="1877"/>
      </w:tblGrid>
      <w:tr w:rsidR="00BB0C24" w:rsidRPr="007020C2" w:rsidTr="00BB0C24">
        <w:tc>
          <w:tcPr>
            <w:tcW w:w="280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 объектов</w:t>
            </w:r>
          </w:p>
        </w:tc>
        <w:tc>
          <w:tcPr>
            <w:tcW w:w="7114" w:type="dxa"/>
            <w:gridSpan w:val="7"/>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BB0C24" w:rsidRPr="007020C2" w:rsidTr="00BB0C24">
        <w:tc>
          <w:tcPr>
            <w:tcW w:w="28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BB0C24">
            <w:pPr>
              <w:spacing w:after="0" w:line="240" w:lineRule="auto"/>
              <w:jc w:val="center"/>
              <w:rPr>
                <w:rFonts w:ascii="Times New Roman" w:eastAsia="Times New Roman" w:hAnsi="Times New Roman" w:cs="Times New Roman"/>
                <w:lang w:eastAsia="ru-RU"/>
              </w:rPr>
            </w:pPr>
          </w:p>
        </w:tc>
        <w:tc>
          <w:tcPr>
            <w:tcW w:w="260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квартала со средней этажностью жилых домов</w:t>
            </w:r>
          </w:p>
        </w:tc>
        <w:tc>
          <w:tcPr>
            <w:tcW w:w="263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жилого района со средней этажностью жилых домов</w:t>
            </w:r>
          </w:p>
        </w:tc>
        <w:tc>
          <w:tcPr>
            <w:tcW w:w="1877"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ind w:left="-116"/>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населенного пункта</w:t>
            </w:r>
          </w:p>
        </w:tc>
      </w:tr>
      <w:tr w:rsidR="00BB0C24" w:rsidRPr="007020C2" w:rsidTr="00BB0C24">
        <w:tc>
          <w:tcPr>
            <w:tcW w:w="28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эт.</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 эт.</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эт.</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 эт.</w:t>
            </w:r>
          </w:p>
        </w:tc>
        <w:tc>
          <w:tcPr>
            <w:tcW w:w="1877"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1,06</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1,03</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1,02</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1,88</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1,83</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0,57</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0,38</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1,60</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1,52</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0,16</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0,13</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0,32</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0,96</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0,91</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0,89</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0,32</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0,54</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7,14</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6,54</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6,22</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6260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минимальный уровень обеспеченности населения площадью территории для промежуточных значений средней этажности жилых домов рассчитываются методом линейной интерполяции;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____________</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B8681B">
      <w:pPr>
        <w:spacing w:after="0" w:line="240" w:lineRule="auto"/>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9</w:t>
      </w:r>
    </w:p>
    <w:tbl>
      <w:tblPr>
        <w:tblW w:w="4854" w:type="pct"/>
        <w:tblInd w:w="150" w:type="dxa"/>
        <w:tblCellMar>
          <w:left w:w="0" w:type="dxa"/>
          <w:right w:w="0" w:type="dxa"/>
        </w:tblCellMar>
        <w:tblLook w:val="04A0" w:firstRow="1" w:lastRow="0" w:firstColumn="1" w:lastColumn="0" w:noHBand="0" w:noVBand="1"/>
      </w:tblPr>
      <w:tblGrid>
        <w:gridCol w:w="2835"/>
        <w:gridCol w:w="1484"/>
        <w:gridCol w:w="1087"/>
        <w:gridCol w:w="1303"/>
        <w:gridCol w:w="1229"/>
        <w:gridCol w:w="1985"/>
      </w:tblGrid>
      <w:tr w:rsidR="00BB0C24" w:rsidRPr="007020C2" w:rsidTr="00BB0C24">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 объектов</w:t>
            </w:r>
          </w:p>
        </w:tc>
        <w:tc>
          <w:tcPr>
            <w:tcW w:w="7088"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BB0C24" w:rsidRPr="007020C2" w:rsidTr="00BB0C24">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BB0C24">
            <w:pPr>
              <w:spacing w:after="0" w:line="240" w:lineRule="auto"/>
              <w:jc w:val="center"/>
              <w:rPr>
                <w:rFonts w:ascii="Times New Roman" w:eastAsia="Times New Roman" w:hAnsi="Times New Roman" w:cs="Times New Roman"/>
                <w:lang w:eastAsia="ru-RU"/>
              </w:rPr>
            </w:pPr>
          </w:p>
        </w:tc>
        <w:tc>
          <w:tcPr>
            <w:tcW w:w="257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квартала со средней этажностью жилых домов</w:t>
            </w:r>
          </w:p>
        </w:tc>
        <w:tc>
          <w:tcPr>
            <w:tcW w:w="2532"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жилого района со средней этажностью жилых домов</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населенного пункта</w:t>
            </w:r>
          </w:p>
        </w:tc>
      </w:tr>
      <w:tr w:rsidR="00BB0C24" w:rsidRPr="007020C2" w:rsidTr="00BB0C24">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802A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802A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эт.</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802A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802A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эт</w:t>
            </w: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1,12</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1,99</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0,57</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0,38</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1,68</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0,16</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1,01</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0,54</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7,44</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6,85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6260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минимальный уровень обеспеченности населения площадью территории для промежуточных значений средней этажности жилых домов рассчитываются методом линейной интерполяции;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____________</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включая объекты, не связанные с решением вопросов местного значения городского округа (например, государственные учреждения, отделения пенсионного фонда), расчетные показатели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B8681B">
      <w:pPr>
        <w:spacing w:after="0" w:line="240" w:lineRule="auto"/>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10</w:t>
      </w:r>
    </w:p>
    <w:tbl>
      <w:tblPr>
        <w:tblW w:w="4854" w:type="pct"/>
        <w:tblInd w:w="150" w:type="dxa"/>
        <w:tblCellMar>
          <w:left w:w="0" w:type="dxa"/>
          <w:right w:w="0" w:type="dxa"/>
        </w:tblCellMar>
        <w:tblLook w:val="04A0" w:firstRow="1" w:lastRow="0" w:firstColumn="1" w:lastColumn="0" w:noHBand="0" w:noVBand="1"/>
      </w:tblPr>
      <w:tblGrid>
        <w:gridCol w:w="4254"/>
        <w:gridCol w:w="2976"/>
        <w:gridCol w:w="2693"/>
      </w:tblGrid>
      <w:tr w:rsidR="00BB0C24" w:rsidRPr="007020C2" w:rsidTr="00B8681B">
        <w:tc>
          <w:tcPr>
            <w:tcW w:w="425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 объектов</w:t>
            </w:r>
          </w:p>
        </w:tc>
        <w:tc>
          <w:tcPr>
            <w:tcW w:w="566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BB0C24" w:rsidRPr="007020C2" w:rsidTr="00B8681B">
        <w:tc>
          <w:tcPr>
            <w:tcW w:w="42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BB0C24">
            <w:pPr>
              <w:spacing w:after="0" w:line="240" w:lineRule="auto"/>
              <w:jc w:val="center"/>
              <w:rPr>
                <w:rFonts w:ascii="Times New Roman" w:eastAsia="Times New Roman" w:hAnsi="Times New Roman" w:cs="Times New Roman"/>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ква</w:t>
            </w:r>
            <w:r w:rsidR="00BB0C24" w:rsidRPr="007020C2">
              <w:rPr>
                <w:rFonts w:ascii="Times New Roman" w:eastAsia="Times New Roman" w:hAnsi="Times New Roman" w:cs="Times New Roman"/>
                <w:lang w:eastAsia="ru-RU"/>
              </w:rPr>
              <w:t>р</w:t>
            </w:r>
            <w:r w:rsidRPr="007020C2">
              <w:rPr>
                <w:rFonts w:ascii="Times New Roman" w:eastAsia="Times New Roman" w:hAnsi="Times New Roman" w:cs="Times New Roman"/>
                <w:lang w:eastAsia="ru-RU"/>
              </w:rPr>
              <w:t>тала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населенного пункта</w:t>
            </w:r>
          </w:p>
        </w:tc>
      </w:tr>
      <w:tr w:rsidR="00BB0C24" w:rsidRPr="007020C2" w:rsidTr="00B8681B">
        <w:tc>
          <w:tcPr>
            <w:tcW w:w="9922"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3 до 15 тыс. человек</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2,23</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0,57</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2,09</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0,39</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1,15</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0,89</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7,85</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142153" w:rsidRPr="007020C2" w:rsidRDefault="00142153" w:rsidP="00F639AF">
      <w:pPr>
        <w:spacing w:after="0" w:line="240" w:lineRule="auto"/>
        <w:textAlignment w:val="baseline"/>
        <w:rPr>
          <w:rFonts w:ascii="Times New Roman" w:eastAsia="Times New Roman" w:hAnsi="Times New Roman" w:cs="Times New Roman"/>
          <w:color w:val="666666"/>
          <w:sz w:val="24"/>
          <w:szCs w:val="24"/>
          <w:lang w:eastAsia="ru-RU"/>
        </w:rPr>
      </w:pPr>
    </w:p>
    <w:p w:rsidR="00F639AF" w:rsidRPr="007020C2" w:rsidRDefault="00F639AF" w:rsidP="00B8681B">
      <w:pPr>
        <w:spacing w:after="0" w:line="240" w:lineRule="auto"/>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Таблица11</w:t>
      </w:r>
    </w:p>
    <w:tbl>
      <w:tblPr>
        <w:tblW w:w="4885" w:type="pct"/>
        <w:tblInd w:w="150" w:type="dxa"/>
        <w:tblCellMar>
          <w:left w:w="0" w:type="dxa"/>
          <w:right w:w="0" w:type="dxa"/>
        </w:tblCellMar>
        <w:tblLook w:val="04A0" w:firstRow="1" w:lastRow="0" w:firstColumn="1" w:lastColumn="0" w:noHBand="0" w:noVBand="1"/>
      </w:tblPr>
      <w:tblGrid>
        <w:gridCol w:w="4253"/>
        <w:gridCol w:w="63"/>
        <w:gridCol w:w="2968"/>
        <w:gridCol w:w="2702"/>
      </w:tblGrid>
      <w:tr w:rsidR="00167DAB" w:rsidRPr="007020C2" w:rsidTr="00B8681B">
        <w:tc>
          <w:tcPr>
            <w:tcW w:w="431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 объектов</w:t>
            </w:r>
          </w:p>
        </w:tc>
        <w:tc>
          <w:tcPr>
            <w:tcW w:w="567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167DAB" w:rsidRPr="007020C2" w:rsidTr="00B8681B">
        <w:tc>
          <w:tcPr>
            <w:tcW w:w="431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167DAB">
            <w:pPr>
              <w:spacing w:after="0" w:line="240" w:lineRule="auto"/>
              <w:jc w:val="center"/>
              <w:rPr>
                <w:rFonts w:ascii="Times New Roman" w:eastAsia="Times New Roman" w:hAnsi="Times New Roman" w:cs="Times New Roman"/>
                <w:lang w:eastAsia="ru-RU"/>
              </w:rPr>
            </w:pPr>
          </w:p>
        </w:tc>
        <w:tc>
          <w:tcPr>
            <w:tcW w:w="29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населенного пункта</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городского округа</w:t>
            </w:r>
          </w:p>
        </w:tc>
      </w:tr>
      <w:tr w:rsidR="00167DAB" w:rsidRPr="007020C2" w:rsidTr="00B8681B">
        <w:tc>
          <w:tcPr>
            <w:tcW w:w="9986"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D723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1 до 3 тыс. человек</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3,15</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1,99</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0,56</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0,95</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0,36</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0,18</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7,90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0,19</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0,08</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 *</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w:t>
            </w:r>
          </w:p>
        </w:tc>
      </w:tr>
      <w:tr w:rsidR="00167DAB" w:rsidRPr="007020C2" w:rsidTr="00B8681B">
        <w:tc>
          <w:tcPr>
            <w:tcW w:w="9986"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менее 1 тыс. человек</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3,19</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1,43</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бытового назначения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0,37</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1,10</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0,37</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0,17</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8,38</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 *</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color w:val="666666"/>
          <w:sz w:val="24"/>
          <w:szCs w:val="24"/>
          <w:lang w:eastAsia="ru-RU"/>
        </w:rPr>
        <w:t>____________</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включая объекты, не связанные с решением вопросов местного значения городского округа, расчетные показатели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2.4.5. Для соблюдения условия минимальной обеспеченности жителей объектами (и территориями) прогнозируемое количество жителей в проектируемой многоквартирной застройке должно рассчитываться по максимуму, т.е. исходя из нижней границы жилищной обеспеченности 28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суммарной поэтажной площади наземных частей многоквартирных жилых домов, принятой при расчете максимальной плотности населения в нормативах градостроительного проектирования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2.4.6. Проектная численность населения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Проектная численность населения в жилом квартале (жилом рай</w:t>
      </w:r>
      <w:r w:rsidR="00FF6F04" w:rsidRPr="007020C2">
        <w:rPr>
          <w:rFonts w:ascii="Times New Roman" w:eastAsia="Times New Roman" w:hAnsi="Times New Roman" w:cs="Times New Roman"/>
          <w:sz w:val="24"/>
          <w:szCs w:val="24"/>
          <w:lang w:eastAsia="ru-RU"/>
        </w:rPr>
        <w:t>о</w:t>
      </w:r>
      <w:r w:rsidRPr="007020C2">
        <w:rPr>
          <w:rFonts w:ascii="Times New Roman" w:eastAsia="Times New Roman" w:hAnsi="Times New Roman" w:cs="Times New Roman"/>
          <w:sz w:val="24"/>
          <w:szCs w:val="24"/>
          <w:lang w:eastAsia="ru-RU"/>
        </w:rPr>
        <w:t>не) в целях определения потребности в различных объектах ра</w:t>
      </w:r>
      <w:r w:rsidR="00B62609" w:rsidRPr="007020C2">
        <w:rPr>
          <w:rFonts w:ascii="Times New Roman" w:eastAsia="Times New Roman" w:hAnsi="Times New Roman" w:cs="Times New Roman"/>
          <w:sz w:val="24"/>
          <w:szCs w:val="24"/>
          <w:lang w:eastAsia="ru-RU"/>
        </w:rPr>
        <w:t>с</w:t>
      </w:r>
      <w:r w:rsidRPr="007020C2">
        <w:rPr>
          <w:rFonts w:ascii="Times New Roman" w:eastAsia="Times New Roman" w:hAnsi="Times New Roman" w:cs="Times New Roman"/>
          <w:sz w:val="24"/>
          <w:szCs w:val="24"/>
          <w:lang w:eastAsia="ru-RU"/>
        </w:rPr>
        <w:t>считывается как сумма количества жителей в существующей (сохраняемой) застройке и количества прогнозируемых жителей в проектируемой жилой застройке.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2.4.7. Минимальная обеспеченность населения объектами социального и коммунально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в виде емкостных характеристик предоставляемых в них услуг в расчете на 1 тыс. человек, принимается: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услугами общественного питания – 40 посадочных мест;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бытовыми услугами – 10,9 рабочих мест;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единовременной пропускной способностью объектов спорта – 28 единиц;</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4) площадью спортивных залов – 106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5) площадью зеркала воды плавательных бассейнах  – 9,96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6) площадью спортивных плоскостных сооружений – 948,3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7) площадью торговых объектов местного значения – 772,9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в том числе по продаже продовольственных товаров – 264,7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непродовольственных товаров – 508,2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(при общем количестве объектов не менее 417); площадью торговых мест на розничных рынках – 1,33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Минимальная обеспеченность жителей местами в муниципальных дошкольных образовательных организациях принимается из расчета 85 % от количества детей в возрасте от 3 до 7 лет, а при отсутствии сведений о демографическом составе жителей, в том числе в проектируемой жилой застройке, из расчета 65 мест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Минимальная обеспеченность жителей местами в муниципальных общеобразовательных организациях принимается из расчета 100 % от количества детей в возрасте от 6 до 15 лет (1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9 классы) и 50% от количества детей в возрасте от 15 до 17 лет (10</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в детских и юношеских спортивных школах – 20 %;</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в школах по различным видам искусств – 12 %.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2.4.8. Предельно допустимый уровень обеспеченности жителей объектами культуры и досуга и их территориальной доступности приведены в таблице 12.</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w:t>
      </w:r>
      <w:r w:rsidR="00C527CC" w:rsidRPr="007020C2">
        <w:rPr>
          <w:rFonts w:ascii="Times New Roman" w:eastAsia="Times New Roman" w:hAnsi="Times New Roman" w:cs="Times New Roman"/>
          <w:sz w:val="24"/>
          <w:szCs w:val="24"/>
          <w:lang w:eastAsia="ru-RU"/>
        </w:rPr>
        <w:t xml:space="preserve"> </w:t>
      </w:r>
      <w:r w:rsidRPr="007020C2">
        <w:rPr>
          <w:rFonts w:ascii="Times New Roman" w:eastAsia="Times New Roman" w:hAnsi="Times New Roman" w:cs="Times New Roman"/>
          <w:sz w:val="24"/>
          <w:szCs w:val="24"/>
          <w:lang w:eastAsia="ru-RU"/>
        </w:rPr>
        <w:t>12</w:t>
      </w:r>
    </w:p>
    <w:tbl>
      <w:tblPr>
        <w:tblW w:w="9923" w:type="dxa"/>
        <w:tblInd w:w="150" w:type="dxa"/>
        <w:tblCellMar>
          <w:left w:w="0" w:type="dxa"/>
          <w:right w:w="0" w:type="dxa"/>
        </w:tblCellMar>
        <w:tblLook w:val="04A0" w:firstRow="1" w:lastRow="0" w:firstColumn="1" w:lastColumn="0" w:noHBand="0" w:noVBand="1"/>
      </w:tblPr>
      <w:tblGrid>
        <w:gridCol w:w="709"/>
        <w:gridCol w:w="3119"/>
        <w:gridCol w:w="2976"/>
        <w:gridCol w:w="3119"/>
      </w:tblGrid>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п/п</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Наименование объекта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Минимально допустимый уровень обеспеченности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Максимально допустимый уровень территориальной доступности</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Общедоступная библиотека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20 тыс. чел.</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30 мин</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Детская библиотека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10 тыс. детей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30 мин</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Точка доступа к полнотекстовым информационным ресурсам</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объекта на городской округ</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Дом культуры</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объект на городской округ</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167DAB">
            <w:pPr>
              <w:spacing w:after="0" w:line="240" w:lineRule="auto"/>
              <w:ind w:left="-150" w:right="-150"/>
              <w:jc w:val="center"/>
              <w:rPr>
                <w:rFonts w:ascii="Times New Roman" w:eastAsia="Times New Roman" w:hAnsi="Times New Roman" w:cs="Times New Roman"/>
                <w:lang w:eastAsia="ru-RU"/>
              </w:rPr>
            </w:pP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 посадочных мест на 1000 чел.</w:t>
            </w: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167DAB" w:rsidRPr="007020C2" w:rsidTr="00167DAB">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Театр по видам искусств</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167DAB">
            <w:pPr>
              <w:spacing w:after="0" w:line="240" w:lineRule="auto"/>
              <w:ind w:left="-150" w:right="-150"/>
              <w:jc w:val="center"/>
              <w:rPr>
                <w:rFonts w:ascii="Times New Roman" w:eastAsia="Times New Roman" w:hAnsi="Times New Roman" w:cs="Times New Roman"/>
                <w:lang w:eastAsia="ru-RU"/>
              </w:rPr>
            </w:pP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посадочных мест на 1000 чел.</w:t>
            </w: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Кинозал</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20 тыс. чел.</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64DF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w:t>
            </w:r>
            <w:r w:rsidR="00064DF8" w:rsidRPr="007020C2">
              <w:rPr>
                <w:rFonts w:ascii="Times New Roman" w:eastAsia="Times New Roman" w:hAnsi="Times New Roman" w:cs="Times New Roman"/>
                <w:lang w:eastAsia="ru-RU"/>
              </w:rPr>
              <w:t>30</w:t>
            </w:r>
            <w:r w:rsidRPr="007020C2">
              <w:rPr>
                <w:rFonts w:ascii="Times New Roman" w:eastAsia="Times New Roman" w:hAnsi="Times New Roman" w:cs="Times New Roman"/>
                <w:lang w:eastAsia="ru-RU"/>
              </w:rPr>
              <w:t xml:space="preserve"> </w:t>
            </w:r>
            <w:r w:rsidR="00064DF8" w:rsidRPr="007020C2">
              <w:rPr>
                <w:rFonts w:ascii="Times New Roman" w:eastAsia="Times New Roman" w:hAnsi="Times New Roman" w:cs="Times New Roman"/>
                <w:lang w:eastAsia="ru-RU"/>
              </w:rPr>
              <w:t>мин</w:t>
            </w:r>
            <w:r w:rsidRPr="007020C2">
              <w:rPr>
                <w:rFonts w:ascii="Times New Roman" w:eastAsia="Times New Roman" w:hAnsi="Times New Roman" w:cs="Times New Roman"/>
                <w:lang w:eastAsia="ru-RU"/>
              </w:rPr>
              <w:t>.</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Краеведческий музей</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Тематический музей</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Концертный зал</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167DAB">
            <w:pPr>
              <w:spacing w:after="0" w:line="240" w:lineRule="auto"/>
              <w:ind w:left="-150" w:right="-150"/>
              <w:jc w:val="center"/>
              <w:rPr>
                <w:rFonts w:ascii="Times New Roman" w:eastAsia="Times New Roman" w:hAnsi="Times New Roman" w:cs="Times New Roman"/>
                <w:lang w:eastAsia="ru-RU"/>
              </w:rPr>
            </w:pP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посадочных мест на 1000 чел</w:t>
            </w: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Парк культуры и отдыха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30 тыс. чел.</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 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Многофункциональный досуговый центр для детей и молодежи</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bl>
    <w:p w:rsidR="00167DAB" w:rsidRPr="007020C2" w:rsidRDefault="00167DAB" w:rsidP="00167DAB">
      <w:pPr>
        <w:tabs>
          <w:tab w:val="left" w:pos="252"/>
        </w:tabs>
        <w:spacing w:after="0" w:line="240" w:lineRule="auto"/>
        <w:ind w:firstLine="567"/>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Примечания:</w:t>
      </w:r>
    </w:p>
    <w:p w:rsidR="00167DAB" w:rsidRPr="007020C2" w:rsidRDefault="00167DAB" w:rsidP="00167DAB">
      <w:pPr>
        <w:tabs>
          <w:tab w:val="left" w:pos="252"/>
        </w:tabs>
        <w:spacing w:after="0" w:line="240" w:lineRule="auto"/>
        <w:ind w:firstLine="567"/>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1) максимально допустимый уровень транспортной доступности до объекта указан в границах городского округа, а пешеходной доступности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в границах населенного пункта, в котором размещен объект;</w:t>
      </w:r>
    </w:p>
    <w:p w:rsidR="00F639AF" w:rsidRPr="007020C2" w:rsidRDefault="00167DAB" w:rsidP="00167DAB">
      <w:pPr>
        <w:spacing w:after="0" w:line="240" w:lineRule="auto"/>
        <w:ind w:firstLine="567"/>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167DAB" w:rsidRPr="007020C2" w:rsidRDefault="00167DAB" w:rsidP="00167DAB">
      <w:pPr>
        <w:spacing w:after="0" w:line="240" w:lineRule="auto"/>
        <w:ind w:firstLine="567"/>
        <w:textAlignment w:val="baseline"/>
        <w:rPr>
          <w:rFonts w:ascii="Times New Roman" w:eastAsia="Times New Roman" w:hAnsi="Times New Roman" w:cs="Times New Roman"/>
          <w:color w:val="666666"/>
          <w:sz w:val="24"/>
          <w:szCs w:val="24"/>
          <w:lang w:eastAsia="ru-RU"/>
        </w:rPr>
      </w:pP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2.4.9. Минимально необходимые площади земельных участков в зависимости от емкостных характеристик размещаемых на них объектов социального и коммунально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рекомендуется принимать в соответствии с приложением № 1 к местным нормативам.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2.4.10.  Максимальная пешеходная доступность от места жительства до объектов социальной инфраструктуры в городских населенных пунктах приведена в таблице 13.</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13</w:t>
      </w:r>
    </w:p>
    <w:tbl>
      <w:tblPr>
        <w:tblW w:w="9923" w:type="dxa"/>
        <w:tblInd w:w="150" w:type="dxa"/>
        <w:tblCellMar>
          <w:left w:w="0" w:type="dxa"/>
          <w:right w:w="0" w:type="dxa"/>
        </w:tblCellMar>
        <w:tblLook w:val="04A0" w:firstRow="1" w:lastRow="0" w:firstColumn="1" w:lastColumn="0" w:noHBand="0" w:noVBand="1"/>
      </w:tblPr>
      <w:tblGrid>
        <w:gridCol w:w="4820"/>
        <w:gridCol w:w="2552"/>
        <w:gridCol w:w="2551"/>
      </w:tblGrid>
      <w:tr w:rsidR="002506BD" w:rsidRPr="007020C2" w:rsidTr="00B8681B">
        <w:tc>
          <w:tcPr>
            <w:tcW w:w="482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Виды объектов</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пешеходная доступность от места жительства, км</w:t>
            </w:r>
          </w:p>
        </w:tc>
      </w:tr>
      <w:tr w:rsidR="002506BD" w:rsidRPr="007020C2" w:rsidTr="00B8681B">
        <w:tc>
          <w:tcPr>
            <w:tcW w:w="482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2506BD">
            <w:pPr>
              <w:spacing w:after="0" w:line="240" w:lineRule="auto"/>
              <w:jc w:val="center"/>
              <w:rPr>
                <w:rFonts w:ascii="Times New Roman" w:eastAsia="Times New Roman" w:hAnsi="Times New Roman" w:cs="Times New Roman"/>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зоны застройки многоквартирными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зоны застройки блокированными и индивидуальными жилыми домами</w:t>
            </w:r>
          </w:p>
        </w:tc>
      </w:tr>
      <w:tr w:rsidR="002506BD" w:rsidRPr="007020C2" w:rsidTr="00B8681B">
        <w:trPr>
          <w:trHeight w:val="503"/>
        </w:trPr>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 в том числе:</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r>
      <w:tr w:rsidR="002506BD" w:rsidRPr="007020C2" w:rsidTr="00B8681B">
        <w:trPr>
          <w:trHeight w:val="203"/>
        </w:trPr>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2506BD" w:rsidRPr="007020C2">
              <w:rPr>
                <w:rFonts w:ascii="Times New Roman" w:eastAsia="Times New Roman" w:hAnsi="Times New Roman" w:cs="Times New Roman"/>
                <w:lang w:eastAsia="ru-RU"/>
              </w:rPr>
              <w:t xml:space="preserve"> </w:t>
            </w:r>
            <w:r w:rsidR="00F639AF" w:rsidRPr="007020C2">
              <w:rPr>
                <w:rFonts w:ascii="Times New Roman" w:eastAsia="Times New Roman" w:hAnsi="Times New Roman" w:cs="Times New Roman"/>
                <w:lang w:eastAsia="ru-RU"/>
              </w:rPr>
              <w:t>поликлиники</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r>
      <w:tr w:rsidR="002506BD" w:rsidRPr="007020C2" w:rsidTr="00B8681B">
        <w:trPr>
          <w:trHeight w:val="325"/>
        </w:trPr>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2506BD" w:rsidRPr="007020C2">
              <w:rPr>
                <w:rFonts w:ascii="Times New Roman" w:eastAsia="Times New Roman" w:hAnsi="Times New Roman" w:cs="Times New Roman"/>
                <w:lang w:eastAsia="ru-RU"/>
              </w:rPr>
              <w:t xml:space="preserve"> </w:t>
            </w:r>
            <w:r w:rsidR="00F639AF" w:rsidRPr="007020C2">
              <w:rPr>
                <w:rFonts w:ascii="Times New Roman" w:eastAsia="Times New Roman" w:hAnsi="Times New Roman" w:cs="Times New Roman"/>
                <w:lang w:eastAsia="ru-RU"/>
              </w:rPr>
              <w:t>молочные кухни</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2506BD" w:rsidRPr="007020C2">
              <w:rPr>
                <w:rFonts w:ascii="Times New Roman" w:eastAsia="Times New Roman" w:hAnsi="Times New Roman" w:cs="Times New Roman"/>
                <w:lang w:eastAsia="ru-RU"/>
              </w:rPr>
              <w:t xml:space="preserve"> </w:t>
            </w:r>
            <w:r w:rsidR="00F639AF" w:rsidRPr="007020C2">
              <w:rPr>
                <w:rFonts w:ascii="Times New Roman" w:eastAsia="Times New Roman" w:hAnsi="Times New Roman" w:cs="Times New Roman"/>
                <w:lang w:eastAsia="ru-RU"/>
              </w:rPr>
              <w:t>аптеки</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коммунального и бытового обслуживания</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общественного питания</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Магазины, торговые центры площадью до 1500 м</w:t>
            </w:r>
            <w:r w:rsidRPr="007020C2">
              <w:rPr>
                <w:rFonts w:ascii="Times New Roman" w:eastAsia="Times New Roman" w:hAnsi="Times New Roman" w:cs="Times New Roman"/>
                <w:vertAlign w:val="superscript"/>
                <w:lang w:eastAsia="ru-RU"/>
              </w:rPr>
              <w:t>2</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Магазины, торговые центры площадью от 1500 до 5000 м</w:t>
            </w:r>
            <w:r w:rsidRPr="007020C2">
              <w:rPr>
                <w:rFonts w:ascii="Times New Roman" w:eastAsia="Times New Roman" w:hAnsi="Times New Roman" w:cs="Times New Roman"/>
                <w:vertAlign w:val="superscript"/>
                <w:lang w:eastAsia="ru-RU"/>
              </w:rPr>
              <w:t>2</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сферы культуры</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Объекты, не связанные с решением вопросов местного значения городского округа. Расчетные показатели для них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2.4.11. Для жителей сельского населенного пункта, обучающихся в организации общего образования, допустимая доступность объекта общего образования, размещенного за границей населенного пункта, принимается: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пешеходная не более 4 км (для начального общего образования  не более 2 км);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транспортная на специальном школьном автобусе или транспорте общего пользования не более 30 минут(для начального общего образования  не более 15 минут).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2.4.12. Для жителей сельского населенного пункта допустимая доступность дошкольной образовательной организации на индивидуальном транспорте или транспорте общего пользования не превышает 30 минут.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2.4.13. Для жителей сельского населенного пункта пешеходная доступность до магазинов, торговых центров площадью до 1500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 не более 300 метров, до магазинов, торговых центров площадью от 1500 до 5000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1000 метров. Допустимая транспортная доступность прочих объектов первой необходимости для жителей сельских населенных пунктов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не более 30 минут.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2.4.14.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коммунального хозяйства, автоматизированного удаленного сбора данных о расходовании и потреблении ресурсов) регламентируются нормативными правовыми актами Правительства Московской области, сводом правил СП 54.13330.2011 "СНиП 31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01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2003. Здания жилые многоквартирные", приказом Министерства связи СССР от 27.04.1981 № 178, типовыми техническими условиями на подключение многоквартирных домов к сетям связи общего пользования и системе технологического обеспечения региональной общественной безопасности и оперативного управления "Безопасный регион" на территории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 Расчетные показатели объектов транспортной инфраструктуры.</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 Расчетный уровень автомобилизации населения при проектировании объектов транспортной инфраструктуры принимается 420 автомобилей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2.5.2. Плотность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обеспечивающей транспортное обслуживание кварталов многоквартирной жилой и общественно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деловой застройки домами (отношение протяженности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образующей границы кварталов, к площади этих кварталов) в городах и рабочих посёлках  принимается не менее 7,5 км/к</w:t>
      </w:r>
      <w:r w:rsidR="00EB77E5" w:rsidRPr="007020C2">
        <w:rPr>
          <w:rFonts w:ascii="Times New Roman" w:eastAsia="Times New Roman" w:hAnsi="Times New Roman" w:cs="Times New Roman"/>
          <w:sz w:val="24"/>
          <w:szCs w:val="24"/>
          <w:lang w:eastAsia="ru-RU"/>
        </w:rPr>
        <w:t xml:space="preserve"> 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Плотность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обеспечивающей транспортное обслуживание кварталов блокированной и индивидуальной жилой застройки, принимается не менее 13 км/к</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Плотность магистральной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в том числе используемой для движения транспорта общего пользования, должна быть не менее 2,2 км/к</w:t>
      </w:r>
      <w:r w:rsidR="00EB77E5" w:rsidRPr="007020C2">
        <w:rPr>
          <w:rFonts w:ascii="Times New Roman" w:eastAsia="Times New Roman" w:hAnsi="Times New Roman" w:cs="Times New Roman"/>
          <w:sz w:val="24"/>
          <w:szCs w:val="24"/>
          <w:lang w:eastAsia="ru-RU"/>
        </w:rPr>
        <w:t xml:space="preserve"> 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2.5.3. 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2.5.4. Максимальная дальность пешеходных подходов в городе от объектов массового посещения до ближайшей остановки транспорта общего пользования приведены в таблице 14.</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14</w:t>
      </w:r>
    </w:p>
    <w:tbl>
      <w:tblPr>
        <w:tblW w:w="9923" w:type="dxa"/>
        <w:tblInd w:w="150" w:type="dxa"/>
        <w:tblCellMar>
          <w:left w:w="0" w:type="dxa"/>
          <w:right w:w="0" w:type="dxa"/>
        </w:tblCellMar>
        <w:tblLook w:val="04A0" w:firstRow="1" w:lastRow="0" w:firstColumn="1" w:lastColumn="0" w:noHBand="0" w:noVBand="1"/>
      </w:tblPr>
      <w:tblGrid>
        <w:gridCol w:w="4962"/>
        <w:gridCol w:w="4961"/>
      </w:tblGrid>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массового посещения</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дальность пешеходных подходов, км</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Зоны массового отдыха</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Торговые центры и комплексы</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Розничные и сельскохозяйственные рынки</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Стадионы</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Станция пригородной железной дороги</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Иные объекты массового посещения</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2.5.5. Расстояния между остановками транспорта общего пользования в зоне жилой застройки блокированными и индивидуальными жилыми домами не должны превышать 0,8 км, в зоне жилой застройки многоквартирными домами,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0,6 км, в общественно</w:t>
      </w:r>
      <w:r w:rsidR="00A6689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деловой зоне с объектами массового посещения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0,4 км.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2.5.6. Параметры строящихся и реконструируемых объектов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населенных пунктов приведены в таблице 15.</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15</w:t>
      </w:r>
    </w:p>
    <w:tbl>
      <w:tblPr>
        <w:tblW w:w="4804" w:type="pct"/>
        <w:tblInd w:w="150" w:type="dxa"/>
        <w:tblCellMar>
          <w:left w:w="0" w:type="dxa"/>
          <w:right w:w="0" w:type="dxa"/>
        </w:tblCellMar>
        <w:tblLook w:val="04A0" w:firstRow="1" w:lastRow="0" w:firstColumn="1" w:lastColumn="0" w:noHBand="0" w:noVBand="1"/>
      </w:tblPr>
      <w:tblGrid>
        <w:gridCol w:w="3550"/>
        <w:gridCol w:w="2404"/>
        <w:gridCol w:w="1984"/>
        <w:gridCol w:w="1882"/>
      </w:tblGrid>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A6689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улично</w:t>
            </w:r>
            <w:r w:rsidR="00A66892"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дорожной сети</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Ширина в красных линиях, не менее, м</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Ширина полосы</w:t>
            </w:r>
            <w:r w:rsidR="002506BD" w:rsidRPr="007020C2">
              <w:rPr>
                <w:rFonts w:ascii="Times New Roman" w:eastAsia="Times New Roman" w:hAnsi="Times New Roman" w:cs="Times New Roman"/>
                <w:lang w:eastAsia="ru-RU"/>
              </w:rPr>
              <w:t xml:space="preserve"> </w:t>
            </w:r>
            <w:r w:rsidRPr="007020C2">
              <w:rPr>
                <w:rFonts w:ascii="Times New Roman" w:eastAsia="Times New Roman" w:hAnsi="Times New Roman" w:cs="Times New Roman"/>
                <w:lang w:eastAsia="ru-RU"/>
              </w:rPr>
              <w:t>движения, м</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Число полос</w:t>
            </w:r>
            <w:r w:rsidR="002506BD" w:rsidRPr="007020C2">
              <w:rPr>
                <w:rFonts w:ascii="Times New Roman" w:eastAsia="Times New Roman" w:hAnsi="Times New Roman" w:cs="Times New Roman"/>
                <w:lang w:eastAsia="ru-RU"/>
              </w:rPr>
              <w:t xml:space="preserve"> </w:t>
            </w:r>
            <w:r w:rsidRPr="007020C2">
              <w:rPr>
                <w:rFonts w:ascii="Times New Roman" w:eastAsia="Times New Roman" w:hAnsi="Times New Roman" w:cs="Times New Roman"/>
                <w:lang w:eastAsia="ru-RU"/>
              </w:rPr>
              <w:t>движения</w:t>
            </w:r>
          </w:p>
        </w:tc>
      </w:tr>
      <w:tr w:rsidR="002506BD" w:rsidRPr="007020C2" w:rsidTr="002506BD">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Городские населенные пункты</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Магистральная улица:</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left="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общегородского значения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3,75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left="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районного значения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Улица местного значения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2506BD" w:rsidRPr="007020C2" w:rsidTr="002506BD">
        <w:trPr>
          <w:trHeight w:val="469"/>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Главная улица</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Жилая улица:</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firstLine="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основная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firstLine="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второстепенная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Проезд:</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firstLine="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основной</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firstLine="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хозяйственный</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2.5.7. Показатели минимальной обеспеченности территорией, предназначенной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сельского населенного пункта принимается 10,4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в границах города Ногинска –7,3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в городах Старая Купавна  и Электроугли – 8,1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в рабочих посёлках им. Воровского и Обухово – 9,0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в том числе в разрезе кварталов и жилых районов в зависимости от средней этажности многоквартирных жилых домов приведены в таблице 16.</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16</w:t>
      </w:r>
    </w:p>
    <w:tbl>
      <w:tblPr>
        <w:tblW w:w="9781" w:type="dxa"/>
        <w:tblInd w:w="150" w:type="dxa"/>
        <w:tblCellMar>
          <w:left w:w="0" w:type="dxa"/>
          <w:right w:w="0" w:type="dxa"/>
        </w:tblCellMar>
        <w:tblLook w:val="04A0" w:firstRow="1" w:lastRow="0" w:firstColumn="1" w:lastColumn="0" w:noHBand="0" w:noVBand="1"/>
      </w:tblPr>
      <w:tblGrid>
        <w:gridCol w:w="2750"/>
        <w:gridCol w:w="3629"/>
        <w:gridCol w:w="3402"/>
      </w:tblGrid>
      <w:tr w:rsidR="00676DEE" w:rsidRPr="007020C2" w:rsidTr="002506BD">
        <w:tc>
          <w:tcPr>
            <w:tcW w:w="275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Средняя этажность многоквартирных жилых домов</w:t>
            </w:r>
          </w:p>
        </w:tc>
        <w:tc>
          <w:tcPr>
            <w:tcW w:w="7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обеспеченность территорией для хранения индивидуального автомобильного транспорта,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676DEE" w:rsidRPr="007020C2" w:rsidTr="002506BD">
        <w:tc>
          <w:tcPr>
            <w:tcW w:w="275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2506BD">
            <w:pPr>
              <w:spacing w:after="0" w:line="240" w:lineRule="auto"/>
              <w:jc w:val="center"/>
              <w:rPr>
                <w:rFonts w:ascii="Times New Roman" w:eastAsia="Times New Roman" w:hAnsi="Times New Roman" w:cs="Times New Roman"/>
                <w:lang w:eastAsia="ru-RU"/>
              </w:rPr>
            </w:pP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квартала</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района</w:t>
            </w:r>
          </w:p>
        </w:tc>
      </w:tr>
      <w:tr w:rsidR="00676DEE" w:rsidRPr="007020C2" w:rsidTr="002506BD">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 Ногинск</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8,5</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7,3</w:t>
            </w:r>
          </w:p>
        </w:tc>
      </w:tr>
      <w:tr w:rsidR="00D60616" w:rsidRPr="007020C2" w:rsidTr="00D60616">
        <w:trPr>
          <w:trHeight w:val="305"/>
        </w:trPr>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9</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6,3</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5,9</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w:t>
            </w:r>
          </w:p>
        </w:tc>
      </w:tr>
      <w:tr w:rsidR="00676DEE" w:rsidRPr="007020C2" w:rsidTr="002506BD">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9,1</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7,9</w:t>
            </w:r>
          </w:p>
        </w:tc>
      </w:tr>
      <w:tr w:rsidR="00D60616"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9</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3,6</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6,7</w:t>
            </w:r>
          </w:p>
        </w:tc>
      </w:tr>
      <w:tr w:rsidR="00D60616"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12</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6,3</w:t>
            </w:r>
          </w:p>
        </w:tc>
      </w:tr>
      <w:tr w:rsidR="00D60616"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17</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5,8</w:t>
            </w:r>
          </w:p>
        </w:tc>
      </w:tr>
      <w:tr w:rsidR="00676DEE" w:rsidRPr="007020C2" w:rsidTr="002506BD">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9,4</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8,2</w:t>
            </w:r>
          </w:p>
        </w:tc>
      </w:tr>
      <w:tr w:rsidR="00D60616"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9</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3,7</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6,9</w:t>
            </w:r>
          </w:p>
        </w:tc>
      </w:tr>
      <w:tr w:rsidR="006E4C17"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6E4C17" w:rsidRPr="007020C2" w:rsidRDefault="006E4C17" w:rsidP="002C173A">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12</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6E4C17" w:rsidRPr="007020C2" w:rsidRDefault="006E4C17" w:rsidP="006E4C17">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6E4C17" w:rsidRPr="007020C2" w:rsidRDefault="006E4C17" w:rsidP="006E4C17">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6,5</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для промежуточных значений средней этажности жилых домов минимальная обеспеченности территорией для хранения индивидуального автомобильного транспорта рассчитывается методом линейной интерполяции.</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2.5.8. При проектировании новой и реконструкции существующей застройки многоквартирными жилыми домами рекомендуется предусматривать размещение мест для хранения индивидуального автомобильного транспорта жителей в границах квартала. В случае недостаточности площади территории квартала размещение автомобилей жителей предусматривается в подземных и (или) многоэтажных надземных гаражах.</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2.5.9. В случаях обоснованных технико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экономических ограничений, препятствующих исполнению рекомендаций п. 2.5.8, допускается принимать обеспеченность жителей многоквартирных домов местами для хранения индивидуального автомобильного транспорта в процентах от расчетного количества мест:</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не менее 40% в границах квартала;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не менее 90% в границах жилого района и на прилегающих производственных территориях при соблюдении пешеходной доступности от мест жительства до мест хранения индивидуального автомобильного транспорта не более 800 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не менее 100% в границах города при соблюдении транспортной доступности не более чем 15 минут.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2.5.10. Подземные гаражи допускается размещать под общественными и жилыми зданиями, а также на незастроенной территории – под проездами, улицами, площадями, хозяйственными площадками, автостоянками.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2.5.11. Минимальный размер земельных участков многоэтажных гаражей легковых автомобилей в зависимости от их этажности принимается в расчете на одно машино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место в соответствии с таблицей 17.</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17</w:t>
      </w:r>
    </w:p>
    <w:tbl>
      <w:tblPr>
        <w:tblW w:w="9781" w:type="dxa"/>
        <w:tblInd w:w="150" w:type="dxa"/>
        <w:tblCellMar>
          <w:left w:w="0" w:type="dxa"/>
          <w:right w:w="0" w:type="dxa"/>
        </w:tblCellMar>
        <w:tblLook w:val="04A0" w:firstRow="1" w:lastRow="0" w:firstColumn="1" w:lastColumn="0" w:noHBand="0" w:noVBand="1"/>
      </w:tblPr>
      <w:tblGrid>
        <w:gridCol w:w="2694"/>
        <w:gridCol w:w="7087"/>
      </w:tblGrid>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Этажность гаража</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земельного участка на одно машино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место, м</w:t>
            </w:r>
            <w:r w:rsidRPr="007020C2">
              <w:rPr>
                <w:rFonts w:ascii="Times New Roman" w:eastAsia="Times New Roman" w:hAnsi="Times New Roman" w:cs="Times New Roman"/>
                <w:vertAlign w:val="superscript"/>
                <w:lang w:eastAsia="ru-RU"/>
              </w:rPr>
              <w:t>2</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30,0</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20,0</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14,0</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12,0</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2.5.12.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2.5.13.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в объекты социального и коммунально</w:t>
      </w:r>
      <w:r w:rsidR="000671E3"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в организации, использующие труд инвалидов.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2.5.14. При размещении на территории населенного пункта объектов социального и культурно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таблицей 18.</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18</w:t>
      </w:r>
    </w:p>
    <w:tbl>
      <w:tblPr>
        <w:tblW w:w="9781" w:type="dxa"/>
        <w:tblInd w:w="150" w:type="dxa"/>
        <w:tblCellMar>
          <w:left w:w="0" w:type="dxa"/>
          <w:right w:w="0" w:type="dxa"/>
        </w:tblCellMar>
        <w:tblLook w:val="04A0" w:firstRow="1" w:lastRow="0" w:firstColumn="1" w:lastColumn="0" w:noHBand="0" w:noVBand="1"/>
      </w:tblPr>
      <w:tblGrid>
        <w:gridCol w:w="811"/>
        <w:gridCol w:w="4576"/>
        <w:gridCol w:w="4394"/>
      </w:tblGrid>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п/п</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Виды объектов</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Одно парковочно</w:t>
            </w:r>
            <w:r w:rsidR="00676DEE" w:rsidRPr="007020C2">
              <w:rPr>
                <w:rFonts w:ascii="Times New Roman" w:eastAsia="Times New Roman" w:hAnsi="Times New Roman" w:cs="Times New Roman"/>
                <w:lang w:eastAsia="ru-RU"/>
              </w:rPr>
              <w:t>е</w:t>
            </w:r>
            <w:r w:rsidRPr="007020C2">
              <w:rPr>
                <w:rFonts w:ascii="Times New Roman" w:eastAsia="Times New Roman" w:hAnsi="Times New Roman" w:cs="Times New Roman"/>
                <w:lang w:eastAsia="ru-RU"/>
              </w:rPr>
              <w:t xml:space="preserve"> место из расчета на</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Учреждения органов органы местного самоуправления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управленческие учреждения, здания и помещения общественных организаций</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Коммерческо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деловые центры, офисные здания и помещения, страховые компании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60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Банки и банковские учреждения, кредитно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финансовые учреждения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Здания и комплексы многофункциональные</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 СП 160.1325800 «Здания и комплексы многофункциональные. Правила проектирования»</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Образовательные организации, реализующие программы высшего образования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 преподавателя и сотрудника + 1 место на 10 студентов, занятых в одну смену</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Профессиональные образовательные организации, образовательные организации искусств</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 преподавателя, занятых в одну смену</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Центры обучения, самодеятельного творчества, клубы по интересам для взрослых</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производственного и коммунального назначения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16 мест на 100 чел., работающих в двух смежных сменах</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Специализированные магазины по продаже товаров эпизодического спроса непродовольственной группы (спортивные, мебельные, бытовой техники, музыкальных инструментов, ювелирные, книжные и т.п.)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Рынки постоянные:</w:t>
            </w:r>
          </w:p>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универсальные и непродовольственные;</w:t>
            </w:r>
          </w:p>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продовольственные и сельскохозяйственные</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Предприятия общественного питания периодического спроса (рестораны, кафе)</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 посадочных места</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Бани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6 единовременных 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Ателье, фотосалоны, салоны</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парикмахерские, салоны красоты, солярии, салоны моды, свадебные салоны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Бюро похоронного обслуживания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Химчистки, прачечные, ремонтные мастерские, специализированные центры по обслуживанию сложной бытовой техники и др. объекты обслуживания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 рабочих места приемщика</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Гостиницы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AE759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номеров</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Музеи, выставочные залы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 единовременных 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Кинотеатры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12 зрительских мест</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Библиотеки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 постоянных мест</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религиозных конфессий</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 единовременных посетителей, но не менее 10 мест на объект</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Здания и помещения медицинских организаций</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 сотрудников, 20 коек, 33 посещения</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Спортивные комплексы и стадионы с трибунами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 мест на трибунах</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Оздоровительные комплексы (фитнес</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клубы, физкультурно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оздоровительные комплексы, спортивные и тренажерные залы)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 </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Бассейны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 единовременных 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Автовокзалы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15 пассажиров дальнего следования в час пик</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Железнодорожные станции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100 пассажиров в час пик</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Пляжи и парки в зонах отдыха</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20 мест на 100 единовременных 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Базы кратковременного отдыха (спортивные, лыжные, рыболовные, охотничьи и др.)</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15 мест на 100 единовременных 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31</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Предприятия общественного питания и торговли в зонах отдыха</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 мест на 100 мест в залах или единовременных посетителей и персонала</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количество парковочных мест для видов объектов, не связанных с решением вопросов местного значения городского округа,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2.5.15. На автостоянках при объектах торговли, сферы услуг, объектах здравоохранения, спортивных и культурно</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зрелищных объектах следует предусматривать не менее 10 % общего числа парковочных мест для автомобилей инвалидов, но не менее одного места.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2.5.16. Площадь территории для размещения одного автомобиля на автостоянках принимается 22,5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При устройстве автостоянок в уширениях проезжих частей улиц и проездов площадь для размещения 1 автомобиля принимается 18,0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2.5.17.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на 2 колонки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0,1га;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на 5 колонок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0,2 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на 7 колонок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0,3 га</w:t>
      </w:r>
      <w:r w:rsidR="003C5B3E"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на 9 колонок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0,35 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2.5.18. Для движения велосипедного транспорта в городе организуются велосипедные дорожки. Велосипедная дорожка, или велодорожка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8" w:history="1">
        <w:r w:rsidRPr="007020C2">
          <w:rPr>
            <w:rFonts w:ascii="Times New Roman" w:eastAsia="Times New Roman" w:hAnsi="Times New Roman" w:cs="Times New Roman"/>
            <w:sz w:val="24"/>
            <w:szCs w:val="24"/>
            <w:lang w:eastAsia="ru-RU"/>
          </w:rPr>
          <w:t>проезжей части</w:t>
        </w:r>
      </w:hyperlink>
      <w:r w:rsidRPr="007020C2">
        <w:rPr>
          <w:rFonts w:ascii="Times New Roman" w:eastAsia="Times New Roman" w:hAnsi="Times New Roman" w:cs="Times New Roman"/>
          <w:sz w:val="24"/>
          <w:szCs w:val="24"/>
          <w:lang w:eastAsia="ru-RU"/>
        </w:rPr>
        <w:t> </w:t>
      </w:r>
      <w:hyperlink r:id="rId9" w:history="1">
        <w:r w:rsidRPr="007020C2">
          <w:rPr>
            <w:rFonts w:ascii="Times New Roman" w:eastAsia="Times New Roman" w:hAnsi="Times New Roman" w:cs="Times New Roman"/>
            <w:sz w:val="24"/>
            <w:szCs w:val="24"/>
            <w:lang w:eastAsia="ru-RU"/>
          </w:rPr>
          <w:t>разделительной полосой</w:t>
        </w:r>
      </w:hyperlink>
      <w:r w:rsidRPr="007020C2">
        <w:rPr>
          <w:rFonts w:ascii="Times New Roman" w:eastAsia="Times New Roman" w:hAnsi="Times New Roman" w:cs="Times New Roman"/>
          <w:sz w:val="24"/>
          <w:szCs w:val="24"/>
          <w:lang w:eastAsia="ru-RU"/>
        </w:rPr>
        <w:t>, </w:t>
      </w:r>
      <w:hyperlink r:id="rId10" w:history="1">
        <w:r w:rsidRPr="007020C2">
          <w:rPr>
            <w:rFonts w:ascii="Times New Roman" w:eastAsia="Times New Roman" w:hAnsi="Times New Roman" w:cs="Times New Roman"/>
            <w:sz w:val="24"/>
            <w:szCs w:val="24"/>
            <w:lang w:eastAsia="ru-RU"/>
          </w:rPr>
          <w:t>газоном</w:t>
        </w:r>
      </w:hyperlink>
      <w:r w:rsidRPr="007020C2">
        <w:rPr>
          <w:rFonts w:ascii="Times New Roman" w:eastAsia="Times New Roman" w:hAnsi="Times New Roman" w:cs="Times New Roman"/>
          <w:sz w:val="24"/>
          <w:szCs w:val="24"/>
          <w:lang w:eastAsia="ru-RU"/>
        </w:rPr>
        <w:t>, </w:t>
      </w:r>
      <w:hyperlink r:id="rId11" w:history="1">
        <w:r w:rsidRPr="007020C2">
          <w:rPr>
            <w:rFonts w:ascii="Times New Roman" w:eastAsia="Times New Roman" w:hAnsi="Times New Roman" w:cs="Times New Roman"/>
            <w:sz w:val="24"/>
            <w:szCs w:val="24"/>
            <w:lang w:eastAsia="ru-RU"/>
          </w:rPr>
          <w:t>бордюром</w:t>
        </w:r>
      </w:hyperlink>
      <w:r w:rsidRPr="007020C2">
        <w:rPr>
          <w:rFonts w:ascii="Times New Roman" w:eastAsia="Times New Roman" w:hAnsi="Times New Roman" w:cs="Times New Roman"/>
          <w:sz w:val="24"/>
          <w:szCs w:val="24"/>
          <w:lang w:eastAsia="ru-RU"/>
        </w:rPr>
        <w:t> или </w:t>
      </w:r>
      <w:hyperlink r:id="rId12" w:history="1">
        <w:r w:rsidRPr="007020C2">
          <w:rPr>
            <w:rFonts w:ascii="Times New Roman" w:eastAsia="Times New Roman" w:hAnsi="Times New Roman" w:cs="Times New Roman"/>
            <w:sz w:val="24"/>
            <w:szCs w:val="24"/>
            <w:lang w:eastAsia="ru-RU"/>
          </w:rPr>
          <w:t>разметкой</w:t>
        </w:r>
      </w:hyperlink>
      <w:r w:rsidRPr="007020C2">
        <w:rPr>
          <w:rFonts w:ascii="Times New Roman" w:eastAsia="Times New Roman" w:hAnsi="Times New Roman" w:cs="Times New Roman"/>
          <w:sz w:val="24"/>
          <w:szCs w:val="24"/>
          <w:lang w:eastAsia="ru-RU"/>
        </w:rPr>
        <w:t>.</w:t>
      </w:r>
    </w:p>
    <w:p w:rsidR="00416BE9" w:rsidRPr="007020C2" w:rsidRDefault="00F639AF" w:rsidP="00416BE9">
      <w:pPr>
        <w:pStyle w:val="1"/>
        <w:shd w:val="clear" w:color="auto" w:fill="FFFFFF"/>
        <w:spacing w:before="0" w:beforeAutospacing="0" w:after="0" w:afterAutospacing="0"/>
        <w:ind w:firstLine="567"/>
        <w:jc w:val="both"/>
        <w:textAlignment w:val="baseline"/>
        <w:rPr>
          <w:b w:val="0"/>
          <w:bCs w:val="0"/>
          <w:kern w:val="0"/>
          <w:sz w:val="24"/>
          <w:szCs w:val="24"/>
        </w:rPr>
      </w:pPr>
      <w:r w:rsidRPr="007020C2">
        <w:rPr>
          <w:b w:val="0"/>
          <w:bCs w:val="0"/>
          <w:kern w:val="0"/>
          <w:sz w:val="24"/>
          <w:szCs w:val="24"/>
        </w:rPr>
        <w:t>2.5.19. В городе  должно быть не менее 1 велодорожки в центральной его части, не менее 1 велодорожки в каждо</w:t>
      </w:r>
      <w:r w:rsidR="00416BE9" w:rsidRPr="007020C2">
        <w:rPr>
          <w:b w:val="0"/>
          <w:bCs w:val="0"/>
          <w:kern w:val="0"/>
          <w:sz w:val="24"/>
          <w:szCs w:val="24"/>
        </w:rPr>
        <w:t>й</w:t>
      </w:r>
      <w:r w:rsidRPr="007020C2">
        <w:rPr>
          <w:b w:val="0"/>
          <w:bCs w:val="0"/>
          <w:kern w:val="0"/>
          <w:sz w:val="24"/>
          <w:szCs w:val="24"/>
        </w:rPr>
        <w:t xml:space="preserve"> жилой зоне (жилом микрорайоне) и рекреационной зоне. Протяженностью велодорожек, как правило, должна быть более 500 м. Ширина велодорожки с однополосным односторонним движением не может быть менее 1,0 м, двухполосного одностороннего </w:t>
      </w:r>
      <w:r w:rsidR="00AE7596" w:rsidRPr="007020C2">
        <w:rPr>
          <w:b w:val="0"/>
          <w:bCs w:val="0"/>
          <w:kern w:val="0"/>
          <w:sz w:val="24"/>
          <w:szCs w:val="24"/>
        </w:rPr>
        <w:t>–</w:t>
      </w:r>
      <w:r w:rsidRPr="007020C2">
        <w:rPr>
          <w:b w:val="0"/>
          <w:bCs w:val="0"/>
          <w:kern w:val="0"/>
          <w:sz w:val="24"/>
          <w:szCs w:val="24"/>
        </w:rPr>
        <w:t xml:space="preserve"> 1,75 м, двухполосного разностороннего – 2,5 м.</w:t>
      </w:r>
      <w:r w:rsidR="00416BE9" w:rsidRPr="007020C2">
        <w:rPr>
          <w:b w:val="0"/>
          <w:bCs w:val="0"/>
          <w:kern w:val="0"/>
          <w:sz w:val="24"/>
          <w:szCs w:val="24"/>
        </w:rPr>
        <w:t xml:space="preserve"> Велодорожки проектируются в соответствии с ГОСТ 33150-2014 «Дороги автомобильные общего пользования. Проектирование пешеходных и велосипедных дорожек. Общие требования».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2.5.20. 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предприятия, учреждения, организации – для 10% персонала и единовременных посетителей;</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объекты торговли, общественного питания, культуры, досуга – для 15% персонала и единовременных посетителей;</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транспортные пересадочные узлы – не менее 10 % от предусмотренного количества парковочных мест автомобилей.</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2.5.21. Уровень развития автомобильных дорог местного значения вне границ населенных пунктов в границах городского округа характеризуется показателем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Богородского городского округа установлена нормативами градостроительного проектирования Московской области на уровне не ниже 0,41 км/к</w:t>
      </w:r>
      <w:r w:rsidR="00EB77E5" w:rsidRPr="007020C2">
        <w:rPr>
          <w:rFonts w:ascii="Times New Roman" w:eastAsia="Times New Roman" w:hAnsi="Times New Roman" w:cs="Times New Roman"/>
          <w:sz w:val="24"/>
          <w:szCs w:val="24"/>
          <w:lang w:eastAsia="ru-RU"/>
        </w:rPr>
        <w:t xml:space="preserve"> 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2.5.22. Уровень транспортного обслуживания населения между населенными пунктами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Богородского городского округа. Плотность совместной сеть маршрутов пассажирского транспорта на территории Богородского городского округа установлена нормативами градостроительного проектирования Московской области на уровне не ниже 0,37 км/к</w:t>
      </w:r>
      <w:r w:rsidR="00EB77E5" w:rsidRPr="007020C2">
        <w:rPr>
          <w:rFonts w:ascii="Times New Roman" w:eastAsia="Times New Roman" w:hAnsi="Times New Roman" w:cs="Times New Roman"/>
          <w:sz w:val="24"/>
          <w:szCs w:val="24"/>
          <w:lang w:eastAsia="ru-RU"/>
        </w:rPr>
        <w:t xml:space="preserve"> 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 Расчетные показатели в области электро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тепло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газо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и водоснабжения населения, водоотведения.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 Основные объекты инженерной инфраструктуры, сгруппированные по целевому назначению, приведены в таблице 19.</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19</w:t>
      </w:r>
    </w:p>
    <w:tbl>
      <w:tblPr>
        <w:tblW w:w="9923" w:type="dxa"/>
        <w:tblInd w:w="150" w:type="dxa"/>
        <w:tblLayout w:type="fixed"/>
        <w:tblCellMar>
          <w:left w:w="0" w:type="dxa"/>
          <w:right w:w="0" w:type="dxa"/>
        </w:tblCellMar>
        <w:tblLook w:val="04A0" w:firstRow="1" w:lastRow="0" w:firstColumn="1" w:lastColumn="0" w:noHBand="0" w:noVBand="1"/>
      </w:tblPr>
      <w:tblGrid>
        <w:gridCol w:w="2694"/>
        <w:gridCol w:w="7229"/>
      </w:tblGrid>
      <w:tr w:rsidR="00676DEE" w:rsidRPr="007020C2" w:rsidTr="00B8681B">
        <w:trPr>
          <w:tblHeader/>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Назначение объектов инженерной инфраструктуры</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Примерный состав объектов</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Электроснабжение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Понижающие станции, линии электропередачи</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Газоснабжение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Газораспределительные станции, газонаполнительные пункты, газопроводы высокого давления, газопроводы среднего давления</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Теплоснабжение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Теплоэлектроцентрали, котельные, магистральные сети</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Водоснабжение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Водозаборы, водоочистные сооружения, насосные станции, магистральные сети</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Водоотведение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b/>
          <w:bCs/>
          <w:color w:val="666666"/>
          <w:sz w:val="24"/>
          <w:szCs w:val="24"/>
          <w:bdr w:val="none" w:sz="0" w:space="0" w:color="auto" w:frame="1"/>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2.6.2. Минимальный уровень обеспеченности населения территорией для размещения объектов инженерной инфраструктуры в границах городского округа, определяется из расчета не менее 0,14 га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2.6.3. Показатели обеспечения жителей города Ногинска объектами газоснабжения принимаются в виде удельного месячного расхода природного газа на коммунально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бытовые нужды в расчете на одного жителя в месяц приведены в таблице 20.</w:t>
      </w: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20</w:t>
      </w:r>
    </w:p>
    <w:tbl>
      <w:tblPr>
        <w:tblW w:w="9915" w:type="dxa"/>
        <w:tblInd w:w="150" w:type="dxa"/>
        <w:tblCellMar>
          <w:left w:w="0" w:type="dxa"/>
          <w:right w:w="0" w:type="dxa"/>
        </w:tblCellMar>
        <w:tblLook w:val="04A0" w:firstRow="1" w:lastRow="0" w:firstColumn="1" w:lastColumn="0" w:noHBand="0" w:noVBand="1"/>
      </w:tblPr>
      <w:tblGrid>
        <w:gridCol w:w="796"/>
        <w:gridCol w:w="4591"/>
        <w:gridCol w:w="2402"/>
        <w:gridCol w:w="2126"/>
      </w:tblGrid>
      <w:tr w:rsidR="00676DEE" w:rsidRPr="007020C2" w:rsidTr="00B8681B">
        <w:trPr>
          <w:tblHeader/>
        </w:trPr>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п/п</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Направления использования природного газа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Единица измерения</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Нормативы потребления природного газа</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Приготовление пищи и нагрев воды с использованием газовой плиты при наличии центрального отопления и центрального горячего водоснабжения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/чел.</w:t>
            </w:r>
            <w:r w:rsidRPr="007020C2">
              <w:rPr>
                <w:rFonts w:ascii="Times New Roman" w:eastAsia="Times New Roman" w:hAnsi="Times New Roman" w:cs="Times New Roman"/>
                <w:lang w:eastAsia="ru-RU"/>
              </w:rPr>
              <w:br/>
              <w:t>(в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/чел.</w:t>
            </w:r>
            <w:r w:rsidRPr="007020C2">
              <w:rPr>
                <w:rFonts w:ascii="Times New Roman" w:eastAsia="Times New Roman" w:hAnsi="Times New Roman" w:cs="Times New Roman"/>
                <w:lang w:eastAsia="ru-RU"/>
              </w:rPr>
              <w:br/>
              <w:t>(в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23,1</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/чел.</w:t>
            </w:r>
            <w:r w:rsidRPr="007020C2">
              <w:rPr>
                <w:rFonts w:ascii="Times New Roman" w:eastAsia="Times New Roman" w:hAnsi="Times New Roman" w:cs="Times New Roman"/>
                <w:lang w:eastAsia="ru-RU"/>
              </w:rPr>
              <w:br/>
              <w:t>(в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11,6</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Нагрев воды с использованием газового водонагревателя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/чел.</w:t>
            </w:r>
            <w:r w:rsidRPr="007020C2">
              <w:rPr>
                <w:rFonts w:ascii="Times New Roman" w:eastAsia="Times New Roman" w:hAnsi="Times New Roman" w:cs="Times New Roman"/>
                <w:lang w:eastAsia="ru-RU"/>
              </w:rPr>
              <w:br/>
              <w:t>(в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13,1</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Индивидуальное (поквартирное) отопление жилых помещений (жилых домов, квартир, комнат)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br/>
              <w:t>отапливаемой площади (в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Прочие цели (отопление нежилых помещений)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br/>
              <w:t>отапливаемой площади (в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26,0</w:t>
            </w:r>
          </w:p>
        </w:tc>
      </w:tr>
    </w:tbl>
    <w:p w:rsidR="00F639AF" w:rsidRPr="007020C2" w:rsidRDefault="00F639AF" w:rsidP="00676DEE">
      <w:pPr>
        <w:spacing w:after="0" w:line="240" w:lineRule="auto"/>
        <w:jc w:val="center"/>
        <w:textAlignment w:val="baseline"/>
        <w:rPr>
          <w:rFonts w:ascii="Times New Roman" w:eastAsia="Times New Roman" w:hAnsi="Times New Roman" w:cs="Times New Roman"/>
          <w:color w:val="666666"/>
          <w:sz w:val="24"/>
          <w:szCs w:val="24"/>
          <w:lang w:eastAsia="ru-RU"/>
        </w:rPr>
      </w:pP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2.6.4. 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2.6.5. 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02</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2003.</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2.6.6. 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85* раздел 10, приложение 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2.6.7. Расчетные показатели энергоснабжения жителей, в виде нормативов потребления электроэнергии, принимаются в соответствии со сводом правил СП 31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110</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2003 «Проектирование и монтаж электроустановок жилых и общественных зданий»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раздел 6.</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2.6.8.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01</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2003 «Здания жилые многоквартирные».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коммунальные нужды и пожаротушение.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2.6.10. Максимальные размеры земельных участков для размещения водоочистных сооружений в зависимости от их производительности приведены в таблице 21.</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21</w:t>
      </w:r>
    </w:p>
    <w:tbl>
      <w:tblPr>
        <w:tblW w:w="9923" w:type="dxa"/>
        <w:tblInd w:w="150" w:type="dxa"/>
        <w:tblCellMar>
          <w:left w:w="0" w:type="dxa"/>
          <w:right w:w="0" w:type="dxa"/>
        </w:tblCellMar>
        <w:tblLook w:val="04A0" w:firstRow="1" w:lastRow="0" w:firstColumn="1" w:lastColumn="0" w:noHBand="0" w:noVBand="1"/>
      </w:tblPr>
      <w:tblGrid>
        <w:gridCol w:w="4962"/>
        <w:gridCol w:w="4961"/>
      </w:tblGrid>
      <w:tr w:rsidR="00F639AF" w:rsidRPr="007020C2" w:rsidTr="00676DEE">
        <w:trPr>
          <w:trHeight w:val="550"/>
          <w:tblHeader/>
        </w:trPr>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Производительность, тыс. 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/сут.</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га</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0,1</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0,1 до 0,4</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0,35</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0,4 до 0,8</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0,8 до 1,5</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1,5 до 3,0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r>
      <w:tr w:rsidR="00F639AF" w:rsidRPr="007020C2" w:rsidTr="00676DEE">
        <w:trPr>
          <w:trHeight w:val="419"/>
        </w:trPr>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3,0 до 10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p>
        </w:tc>
      </w:tr>
    </w:tbl>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2.6.11. Для отдельно стоящих неканализованных индивидуальных жилых домов при расходе сточных вод до 1 м</w:t>
      </w:r>
      <w:r w:rsidRPr="007020C2">
        <w:rPr>
          <w:rFonts w:ascii="Times New Roman" w:eastAsia="Times New Roman" w:hAnsi="Times New Roman" w:cs="Times New Roman"/>
          <w:sz w:val="24"/>
          <w:szCs w:val="24"/>
          <w:vertAlign w:val="superscript"/>
          <w:lang w:eastAsia="ru-RU"/>
        </w:rPr>
        <w:t>3</w:t>
      </w:r>
      <w:r w:rsidRPr="007020C2">
        <w:rPr>
          <w:rFonts w:ascii="Times New Roman" w:eastAsia="Times New Roman" w:hAnsi="Times New Roman" w:cs="Times New Roman"/>
          <w:sz w:val="24"/>
          <w:szCs w:val="24"/>
          <w:lang w:eastAsia="ru-RU"/>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2.6.12. Максимальный размер земельного участка для размещения понизительных подстанций напряжением 35 кВ и выше принимается 0,6 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2.6.13. Максимальные размеры земельных участков для размещения котельных в зависимости от их производительности приведены в таблице 22.</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22</w:t>
      </w:r>
    </w:p>
    <w:tbl>
      <w:tblPr>
        <w:tblW w:w="9923" w:type="dxa"/>
        <w:tblInd w:w="150" w:type="dxa"/>
        <w:tblCellMar>
          <w:left w:w="0" w:type="dxa"/>
          <w:right w:w="0" w:type="dxa"/>
        </w:tblCellMar>
        <w:tblLook w:val="04A0" w:firstRow="1" w:lastRow="0" w:firstColumn="1" w:lastColumn="0" w:noHBand="0" w:noVBand="1"/>
      </w:tblPr>
      <w:tblGrid>
        <w:gridCol w:w="4962"/>
        <w:gridCol w:w="4961"/>
      </w:tblGrid>
      <w:tr w:rsidR="002643E1" w:rsidRPr="007020C2" w:rsidTr="002643E1">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Теплопроизводительность, Гкал/час</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га</w:t>
            </w:r>
          </w:p>
        </w:tc>
      </w:tr>
      <w:tr w:rsidR="002643E1" w:rsidRPr="007020C2" w:rsidTr="002643E1">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5</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w:t>
            </w:r>
          </w:p>
        </w:tc>
      </w:tr>
      <w:tr w:rsidR="002643E1" w:rsidRPr="007020C2" w:rsidTr="002643E1">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5 до 10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r>
      <w:tr w:rsidR="002643E1" w:rsidRPr="007020C2" w:rsidTr="002643E1">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10 до 50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2.6.14.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2.6.15.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2.6.16.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 Расчетные показатели в области благоустройства придомовой территории.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подходы и подъезды к дому;</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территория зеленых насаждений с площадками для игр детей и отдыха взрослых, занятий физической культурой и спортом;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 хозяйственные (контейнерные) площадки для сбора мусора.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2.7.2. Для расчета минимального размера элемента придомовой территории используется безразмерный показатель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и пристроенных помещений многоквартирного жилого дома в квадратных метрах. Показатели минимальной удельной площади придомовой территории и отдельных ее элементов для многоквартирных жилых домов различной средней этажности в городских насе</w:t>
      </w:r>
      <w:r w:rsidR="00B54747" w:rsidRPr="007020C2">
        <w:rPr>
          <w:rFonts w:ascii="Times New Roman" w:eastAsia="Times New Roman" w:hAnsi="Times New Roman" w:cs="Times New Roman"/>
          <w:sz w:val="24"/>
          <w:szCs w:val="24"/>
          <w:lang w:eastAsia="ru-RU"/>
        </w:rPr>
        <w:t>л</w:t>
      </w:r>
      <w:r w:rsidRPr="007020C2">
        <w:rPr>
          <w:rFonts w:ascii="Times New Roman" w:eastAsia="Times New Roman" w:hAnsi="Times New Roman" w:cs="Times New Roman"/>
          <w:sz w:val="24"/>
          <w:szCs w:val="24"/>
          <w:lang w:eastAsia="ru-RU"/>
        </w:rPr>
        <w:t>енных пунктах приведены в таблице 23.</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23</w:t>
      </w:r>
    </w:p>
    <w:tbl>
      <w:tblPr>
        <w:tblW w:w="9924" w:type="dxa"/>
        <w:tblInd w:w="150" w:type="dxa"/>
        <w:tblLayout w:type="fixed"/>
        <w:tblCellMar>
          <w:left w:w="0" w:type="dxa"/>
          <w:right w:w="0" w:type="dxa"/>
        </w:tblCellMar>
        <w:tblLook w:val="04A0" w:firstRow="1" w:lastRow="0" w:firstColumn="1" w:lastColumn="0" w:noHBand="0" w:noVBand="1"/>
      </w:tblPr>
      <w:tblGrid>
        <w:gridCol w:w="3544"/>
        <w:gridCol w:w="851"/>
        <w:gridCol w:w="709"/>
        <w:gridCol w:w="708"/>
        <w:gridCol w:w="709"/>
        <w:gridCol w:w="709"/>
        <w:gridCol w:w="708"/>
        <w:gridCol w:w="709"/>
        <w:gridCol w:w="649"/>
        <w:gridCol w:w="628"/>
      </w:tblGrid>
      <w:tr w:rsidR="002643E1" w:rsidRPr="007020C2" w:rsidTr="006E4C17">
        <w:trPr>
          <w:trHeight w:val="511"/>
        </w:trPr>
        <w:tc>
          <w:tcPr>
            <w:tcW w:w="354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Придомовая территория многоквартирного жилого дома и ее элементы</w:t>
            </w:r>
          </w:p>
        </w:tc>
        <w:tc>
          <w:tcPr>
            <w:tcW w:w="6380" w:type="dxa"/>
            <w:gridSpan w:val="9"/>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удельная площадь придомовой территории</w:t>
            </w:r>
          </w:p>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 отдельных ее элементов</w:t>
            </w:r>
          </w:p>
        </w:tc>
      </w:tr>
      <w:tr w:rsidR="002643E1" w:rsidRPr="007020C2" w:rsidTr="006E4C17">
        <w:trPr>
          <w:trHeight w:val="976"/>
        </w:trPr>
        <w:tc>
          <w:tcPr>
            <w:tcW w:w="354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2643E1">
            <w:pPr>
              <w:spacing w:after="0" w:line="240" w:lineRule="auto"/>
              <w:jc w:val="center"/>
              <w:rPr>
                <w:rFonts w:ascii="Times New Roman" w:eastAsia="Times New Roman" w:hAnsi="Times New Roman" w:cs="Times New Roman"/>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 Ногинск</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c>
          <w:tcPr>
            <w:tcW w:w="198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r>
      <w:tr w:rsidR="00484F1D" w:rsidRPr="007020C2" w:rsidTr="00484F1D">
        <w:tc>
          <w:tcPr>
            <w:tcW w:w="354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4F1D" w:rsidRPr="007020C2" w:rsidRDefault="00484F1D" w:rsidP="002643E1">
            <w:pPr>
              <w:spacing w:after="0" w:line="240" w:lineRule="auto"/>
              <w:jc w:val="center"/>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 эт.</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AC36BF">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 эт.</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AC36BF">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484F1D" w:rsidP="00AC36BF">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 эт.</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484F1D" w:rsidP="00484F1D">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 эт.</w:t>
            </w:r>
          </w:p>
        </w:tc>
      </w:tr>
      <w:tr w:rsidR="00484F1D" w:rsidRPr="007020C2" w:rsidTr="00484F1D">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8"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Стоянки для хранения индивидуального автомобильного транспорта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A13E89">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w:t>
            </w:r>
            <w:r w:rsidR="00A13E89" w:rsidRPr="007020C2">
              <w:rPr>
                <w:rFonts w:ascii="Times New Roman" w:eastAsia="Times New Roman" w:hAnsi="Times New Roman" w:cs="Times New Roman"/>
                <w:lang w:eastAsia="ru-RU"/>
              </w:rPr>
              <w:t>7</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A6C7D">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0,19</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A6C7D">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68"/>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0,20</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484F1D" w:rsidP="002643E1">
            <w:pPr>
              <w:spacing w:after="0" w:line="240" w:lineRule="auto"/>
              <w:ind w:lef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0,18</w:t>
            </w:r>
          </w:p>
        </w:tc>
      </w:tr>
      <w:tr w:rsidR="00484F1D" w:rsidRPr="007020C2" w:rsidTr="00484F1D">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8"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Территория зеленых насаждений с площадками для игр детей и отдыха взрослых, занятий физической культурой и спортом</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0,345</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0,44</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68"/>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0,44</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484F1D" w:rsidP="002643E1">
            <w:pPr>
              <w:spacing w:after="0" w:line="240" w:lineRule="auto"/>
              <w:ind w:left="-150" w:firstLine="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0,44</w:t>
            </w:r>
          </w:p>
        </w:tc>
      </w:tr>
      <w:tr w:rsidR="00484F1D" w:rsidRPr="007020C2" w:rsidTr="00484F1D">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8"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Хозяйственные (контейнерные) площадки для сбора мусора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68"/>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484F1D" w:rsidP="002643E1">
            <w:pPr>
              <w:spacing w:after="0" w:line="240" w:lineRule="auto"/>
              <w:ind w:left="-150" w:firstLine="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r>
      <w:tr w:rsidR="00484F1D" w:rsidRPr="007020C2" w:rsidTr="00484F1D">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8"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Придомовая территория в целом</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E85F18">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r w:rsidR="00A13E89" w:rsidRPr="007020C2">
              <w:rPr>
                <w:rFonts w:ascii="Times New Roman" w:eastAsia="Times New Roman" w:hAnsi="Times New Roman" w:cs="Times New Roman"/>
                <w:lang w:eastAsia="ru-RU"/>
              </w:rPr>
              <w:t>8</w:t>
            </w:r>
            <w:r w:rsidR="00E85F18" w:rsidRPr="007020C2">
              <w:rPr>
                <w:rFonts w:ascii="Times New Roman" w:eastAsia="Times New Roman" w:hAnsi="Times New Roman" w:cs="Times New Roman"/>
                <w:lang w:eastAsia="ru-RU"/>
              </w:rPr>
              <w:t>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0,67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7D4732">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r w:rsidR="007D4732" w:rsidRPr="007020C2">
              <w:rPr>
                <w:rFonts w:ascii="Times New Roman" w:eastAsia="Times New Roman" w:hAnsi="Times New Roman" w:cs="Times New Roman"/>
                <w:lang w:eastAsia="ru-RU"/>
              </w:rPr>
              <w:t>89</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E85F18">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w:t>
            </w:r>
            <w:r w:rsidR="00E85F18" w:rsidRPr="007020C2">
              <w:rPr>
                <w:rFonts w:ascii="Times New Roman" w:eastAsia="Times New Roman" w:hAnsi="Times New Roman" w:cs="Times New Roman"/>
                <w:lang w:eastAsia="ru-RU"/>
              </w:rPr>
              <w:t>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E85F18">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r w:rsidR="00C94B42" w:rsidRPr="007020C2">
              <w:rPr>
                <w:rFonts w:ascii="Times New Roman" w:eastAsia="Times New Roman" w:hAnsi="Times New Roman" w:cs="Times New Roman"/>
                <w:lang w:eastAsia="ru-RU"/>
              </w:rPr>
              <w:t>4</w:t>
            </w:r>
            <w:r w:rsidR="00E85F18" w:rsidRPr="007020C2">
              <w:rPr>
                <w:rFonts w:ascii="Times New Roman" w:eastAsia="Times New Roman" w:hAnsi="Times New Roman" w:cs="Times New Roman"/>
                <w:lang w:eastAsia="ru-RU"/>
              </w:rPr>
              <w:t>3</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7D4732" w:rsidP="00E85F18">
            <w:pPr>
              <w:spacing w:after="0" w:line="240" w:lineRule="auto"/>
              <w:ind w:left="-150" w:right="-68"/>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r w:rsidR="00484F1D"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9</w:t>
            </w:r>
            <w:r w:rsidR="00E85F18" w:rsidRPr="007020C2">
              <w:rPr>
                <w:rFonts w:ascii="Times New Roman" w:eastAsia="Times New Roman" w:hAnsi="Times New Roman" w:cs="Times New Roman"/>
                <w:lang w:eastAsia="ru-RU"/>
              </w:rPr>
              <w:t>2</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7D4732" w:rsidP="00E85F18">
            <w:pPr>
              <w:spacing w:after="0" w:line="240" w:lineRule="auto"/>
              <w:ind w:left="-150" w:firstLine="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r w:rsidR="00C94B42"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w:t>
            </w:r>
            <w:r w:rsidR="00E85F18" w:rsidRPr="007020C2">
              <w:rPr>
                <w:rFonts w:ascii="Times New Roman" w:eastAsia="Times New Roman" w:hAnsi="Times New Roman" w:cs="Times New Roman"/>
                <w:lang w:eastAsia="ru-RU"/>
              </w:rPr>
              <w:t>2</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Примечания:</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для промежуточных значений средней этажности жилых домов минимальная удельная площадь придомовой территории и ее элементов рассчитывается методом линейной интерполяции;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применительно к встроенным и пристроенным нежилым помещениям  допускается перераспределять до 60 % удельной площади территории зеленых насаждений с площадками для игр детей и отдыха взрослых, занятий физической культурой и спортом в пользу удельной площади приобъектных стоянок, обслуживающих нежилые помещения;</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допускается устройство общей контейнерной площадки для сбора мусора, обслуживающей несколько домов на смежных земельных участках;</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rsidR="00F639AF" w:rsidRPr="007020C2" w:rsidRDefault="00AE7596"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для общих внутриквартальных детских и спортивных площадок;</w:t>
      </w:r>
    </w:p>
    <w:p w:rsidR="00F639AF" w:rsidRPr="007020C2" w:rsidRDefault="00AE7596"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для внутриквартального озеленения;</w:t>
      </w:r>
    </w:p>
    <w:p w:rsidR="00F639AF" w:rsidRPr="007020C2" w:rsidRDefault="00AE7596"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для стоянок (в том числе многоэтажных и подземных) индивидуального автомобильного транспорта жителей многоквартирных домов квартала;</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размеры, требования к размещению, покрытию и иные характеристики детских, спортивных, контейнерных площадок и площадок для отдыха установлены  статьями 12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14 Закона Московской области 30.12.2014 № 191/2014</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ОЗ «О благоустройстве в Московской области» и регламентированы Правилами благоустройства территории Богородского городского округа Московской области, утве</w:t>
      </w:r>
      <w:r w:rsidR="00B54747" w:rsidRPr="007020C2">
        <w:rPr>
          <w:rFonts w:ascii="Times New Roman" w:eastAsia="Times New Roman" w:hAnsi="Times New Roman" w:cs="Times New Roman"/>
          <w:lang w:eastAsia="ru-RU"/>
        </w:rPr>
        <w:t>р</w:t>
      </w:r>
      <w:r w:rsidRPr="007020C2">
        <w:rPr>
          <w:rFonts w:ascii="Times New Roman" w:eastAsia="Times New Roman" w:hAnsi="Times New Roman" w:cs="Times New Roman"/>
          <w:lang w:eastAsia="ru-RU"/>
        </w:rPr>
        <w:t>жденными постановлением Главы Богородского городского округа от 19.09.2017 № 1662.</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2.7.3. Придомовые площадки размещаются от окон жилых и общественных зданий на расстоянии: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игр детей дошкольного и младшего школьного возраста – не менее 12 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отдыха взрослого населения </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не менее 10 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занятий физической культурой </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не менее 10 м (спортивные площадки для футбола, хоккея и других командных игровых видов спорта </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не менее 40 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мусоросборников </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не менее 20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2.7.4. Расстояния от контейнерных площадок до площадок для отдыха, игр и занятий физической культурой, а также до границ детских дошкольных организаций и лечебных учреждений следует принимать не менее 20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2.7.5.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23. К контейнерным площадкам должны быть обеспечены подъезды, позволяющие маневрировать обслуживающему мусоровозному транспорту.</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15 домов, но не далее чем в 100 м от входа в дом).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2.7.8. Тупиковые проезды заканчиваются разворотными площадками размерами 15х15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2.7.10. На земельном участке расстояние от его границы до стены индивидуального жилого дома принимается не менее 3 м, до хозяйственных построек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не менее 1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 не менее 25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2.7.12. Общественные туалеты размещаются на расстоянии не менее 50 м от жилых и общественных зданий из расчета 1 прибор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2.7.13.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2.8. Расчетные показатели мест захоронения.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2.8.1. Площадь земельного участка для кладбища принимается из расчета 0,24 га на 1 тыс. жителей, но не менее 0,5 га и не более 40 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2.8.2.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2.8.3. Устройство автостоянок осуществляется из расчета 10 парковочных мест на 1 га территории общественного кладбища. Н 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2.9.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2.9.1. 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 проектируются в соответствии с требованиями Федерального закона от 12.02.1998 № 28</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ФЗ «О гражданской обороне» с учетом требований СНиП 2.01.51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90 «Инженерно</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технические мероприятия гражданской обороны».</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2.9.2.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sidR="00880563" w:rsidRPr="007020C2">
        <w:rPr>
          <w:rFonts w:ascii="Times New Roman" w:eastAsia="Times New Roman" w:hAnsi="Times New Roman" w:cs="Times New Roman"/>
          <w:sz w:val="24"/>
          <w:szCs w:val="24"/>
          <w:lang w:eastAsia="ru-RU"/>
        </w:rPr>
        <w:t>городского округа</w:t>
      </w:r>
      <w:r w:rsidRPr="007020C2">
        <w:rPr>
          <w:rFonts w:ascii="Times New Roman" w:eastAsia="Times New Roman" w:hAnsi="Times New Roman" w:cs="Times New Roman"/>
          <w:sz w:val="24"/>
          <w:szCs w:val="24"/>
          <w:lang w:eastAsia="ru-RU"/>
        </w:rPr>
        <w:t xml:space="preserve"> проектируются в соответствии с требованиями Федерального закона от 21.12.1994 № 68</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ФЗ «О защите населения и территорий от чрезвычайных ситуаций природного и техногенного характера» с учетом требований ГОСТ Р 22.0.07</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95 и СП 11</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112</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2001.</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2.9.3. Объекты местного значения, для пожарной охраны проектируются в соответствии с требованиями Федерального закона от 22.07.2008 № 123</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95.</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B70DDE" w:rsidP="00B70DDE">
      <w:pPr>
        <w:spacing w:after="0" w:line="240" w:lineRule="auto"/>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3. </w:t>
      </w:r>
      <w:r w:rsidR="00F639AF" w:rsidRPr="007020C2">
        <w:rPr>
          <w:rFonts w:ascii="Times New Roman" w:eastAsia="Times New Roman" w:hAnsi="Times New Roman" w:cs="Times New Roman"/>
          <w:b/>
          <w:bCs/>
          <w:sz w:val="24"/>
          <w:szCs w:val="24"/>
          <w:bdr w:val="none" w:sz="0" w:space="0" w:color="auto" w:frame="1"/>
          <w:lang w:eastAsia="ru-RU"/>
        </w:rPr>
        <w:t>Материалы по обоснованию расчетных показателей, содержащихся в основной части нормативов градостроительного проектирования.</w:t>
      </w:r>
    </w:p>
    <w:p w:rsidR="00F639AF" w:rsidRPr="007020C2" w:rsidRDefault="00F639AF" w:rsidP="00B70DDE">
      <w:pPr>
        <w:spacing w:after="0" w:line="240" w:lineRule="auto"/>
        <w:jc w:val="center"/>
        <w:textAlignment w:val="baseline"/>
        <w:rPr>
          <w:rFonts w:ascii="Times New Roman" w:eastAsia="Times New Roman" w:hAnsi="Times New Roman" w:cs="Times New Roman"/>
          <w:sz w:val="24"/>
          <w:szCs w:val="24"/>
          <w:lang w:eastAsia="ru-RU"/>
        </w:rPr>
      </w:pP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3.1. Обоснование расчетных показателей основывается на: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применении и соблюдении требований и норм, связанных с градостроительной деятельностью, содержащихся: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нормативных правовых актах Российской федерации;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нормативных правовых актах Московской области;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муниципальных правовых актах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национальных стандартах и сводах правил;</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соблюдении: </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технических регламентов;</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нормативов градостроительного проектирования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учете показателей и данных, содержащихся: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планах и программах комплексного социально</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экономического развития Богородского городского округа, при реализации которых осуществляется создание объектов местного значения;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официальных статистических отчетах, содержащих сведения о состоянии экономики и социальной сферы, социально</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демографическом составе и плотности населения на территории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утвержденных документах территориального планирования Российской Федерации и Московской области;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утвержденных документах территориального планирования Богородского городского округа и материалах по их обоснованию; </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утвержденных проектах планировки и материалах по их обоснованию;</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методических материалах в области градостроительной деятельности;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 корректном применении математических моделей и методов при проведении расчетов показателей местных нормативов.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количество единиц объектов;</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площадь объекта, его помещений и (или) земельного участка для размещения объекта;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вместимость (производительность, мощность, количество мест и т.п.) объекта и иные нормируемые показатели, характеризующие объект.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w:t>
      </w:r>
      <w:r w:rsidR="00F26A2F" w:rsidRPr="007020C2">
        <w:rPr>
          <w:rFonts w:ascii="Times New Roman" w:eastAsia="Times New Roman" w:hAnsi="Times New Roman" w:cs="Times New Roman"/>
          <w:sz w:val="24"/>
          <w:szCs w:val="24"/>
          <w:lang w:eastAsia="ru-RU"/>
        </w:rPr>
        <w:t>б</w:t>
      </w:r>
      <w:r w:rsidRPr="007020C2">
        <w:rPr>
          <w:rFonts w:ascii="Times New Roman" w:eastAsia="Times New Roman" w:hAnsi="Times New Roman" w:cs="Times New Roman"/>
          <w:sz w:val="24"/>
          <w:szCs w:val="24"/>
          <w:lang w:eastAsia="ru-RU"/>
        </w:rPr>
        <w:t>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3.3. В соответствии с частью 2 статьи 29.2 Градостроительного кодекса РФ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Московской области, утвержденные постановлением Правительства Московской области от 17.08.2015 № 713/30 (далее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региональные нормативы, РНГП МО), в своем составе содержат расчетные показатели, применительно к объектам местного значения городских округов.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3.4. Согласно статьи 29.4 Градостроительного кодекса РФ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Таким образом, предельные значения показателей РНГП МО задают рамочные ограничения для предельных показателей местных нормативов по отношению к объектам местного значения Богородского городского округа. Следовательно, предельные значения показателей РНГП МО могут быть приняты за основу при подготовке аналогичных показателей местных нормативов.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3.5.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 24. Материалы по обоснованию включают ссылки на использованные документы [№ документа в таблице 25], извлечения из этих документов, краткие пояснения, принятые допущения, математические формулы и вычисления при необходимости. Перечень использованных документов, на которые содержатся ссылки в таблице 24, приведен в таблице 25.</w:t>
      </w:r>
    </w:p>
    <w:p w:rsidR="00F26A2F" w:rsidRPr="007020C2" w:rsidRDefault="00F26A2F" w:rsidP="00B70DDE">
      <w:pPr>
        <w:spacing w:after="0"/>
        <w:ind w:firstLine="567"/>
        <w:jc w:val="both"/>
        <w:textAlignment w:val="baseline"/>
        <w:rPr>
          <w:rFonts w:ascii="Times New Roman" w:eastAsia="Times New Roman" w:hAnsi="Times New Roman" w:cs="Times New Roman"/>
          <w:sz w:val="24"/>
          <w:szCs w:val="24"/>
          <w:lang w:eastAsia="ru-RU"/>
        </w:rPr>
      </w:pP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24</w:t>
      </w:r>
    </w:p>
    <w:tbl>
      <w:tblPr>
        <w:tblW w:w="9923" w:type="dxa"/>
        <w:tblInd w:w="150" w:type="dxa"/>
        <w:tblLayout w:type="fixed"/>
        <w:tblCellMar>
          <w:left w:w="0" w:type="dxa"/>
          <w:right w:w="0" w:type="dxa"/>
        </w:tblCellMar>
        <w:tblLook w:val="04A0" w:firstRow="1" w:lastRow="0" w:firstColumn="1" w:lastColumn="0" w:noHBand="0" w:noVBand="1"/>
      </w:tblPr>
      <w:tblGrid>
        <w:gridCol w:w="1560"/>
        <w:gridCol w:w="8363"/>
      </w:tblGrid>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Номера пунктов и таблиц с расчетными показателями</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Материалы по обоснованию расчетных показателей</w:t>
            </w:r>
          </w:p>
        </w:tc>
      </w:tr>
      <w:tr w:rsidR="007C4C6F" w:rsidRPr="007020C2" w:rsidTr="00F26A2F">
        <w:trPr>
          <w:trHeight w:val="2106"/>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A7D89">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Максимально допустимая этажность жилых и нежилых зданий установлена по [1] (см. раздел I, подраздел 1, п.1.10 и таблиц</w:t>
            </w:r>
            <w:r w:rsidR="008A7D89" w:rsidRPr="007020C2">
              <w:rPr>
                <w:rFonts w:ascii="Times New Roman" w:eastAsia="Times New Roman" w:hAnsi="Times New Roman" w:cs="Times New Roman"/>
                <w:lang w:eastAsia="ru-RU"/>
              </w:rPr>
              <w:t>ы</w:t>
            </w:r>
            <w:r w:rsidRPr="007020C2">
              <w:rPr>
                <w:rFonts w:ascii="Times New Roman" w:eastAsia="Times New Roman" w:hAnsi="Times New Roman" w:cs="Times New Roman"/>
                <w:lang w:eastAsia="ru-RU"/>
              </w:rPr>
              <w:t xml:space="preserve"> </w:t>
            </w:r>
            <w:r w:rsidR="008A7D89" w:rsidRPr="007020C2">
              <w:rPr>
                <w:rFonts w:ascii="Times New Roman" w:eastAsia="Times New Roman" w:hAnsi="Times New Roman" w:cs="Times New Roman"/>
                <w:lang w:eastAsia="ru-RU"/>
              </w:rPr>
              <w:t>№№ 1, 1а</w:t>
            </w:r>
            <w:r w:rsidRPr="007020C2">
              <w:rPr>
                <w:rFonts w:ascii="Times New Roman" w:eastAsia="Times New Roman" w:hAnsi="Times New Roman" w:cs="Times New Roman"/>
                <w:lang w:eastAsia="ru-RU"/>
              </w:rPr>
              <w:t>). Для города Ногинска, отнесенного к историческим поселениям федерального значения, максимальная этажность 9 этажей. Для расположенных в городской устойчивой системе расселения городов с численностью населения от 15 до 50 тыс. человек (города Старая Купавна и Электроугли) максимальная этажность 7 этажей, посёлков городского типа с численностью населения от 3 до 15 тыс. человек (рабочие посёлки им. Воровского и Обухово) максимальная этажность 5 этажей.. В сельских населенных пунктах вне зависимости от численности населения максимальная этажность 3 этажа. </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2.1.4</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2.1.5</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коэффициент и плотность застройки жилого квартала</w:t>
            </w:r>
            <w:r w:rsidR="000671E3" w:rsidRPr="007020C2">
              <w:rPr>
                <w:rFonts w:ascii="Times New Roman" w:eastAsia="Times New Roman" w:hAnsi="Times New Roman" w:cs="Times New Roman"/>
                <w:lang w:eastAsia="ru-RU"/>
              </w:rPr>
              <w:t xml:space="preserve"> и жилого района</w:t>
            </w:r>
            <w:r w:rsidRPr="007020C2">
              <w:rPr>
                <w:rFonts w:ascii="Times New Roman" w:eastAsia="Times New Roman" w:hAnsi="Times New Roman" w:cs="Times New Roman"/>
                <w:lang w:eastAsia="ru-RU"/>
              </w:rPr>
              <w:t xml:space="preserve"> многоквартирными и блокированными жилыми домами установлены по [1] (см. раздел I, подраздел 1, п.1.15 и таблица № 2) для населенных пунктов с численностью населения </w:t>
            </w:r>
            <w:r w:rsidR="000671E3" w:rsidRPr="007020C2">
              <w:rPr>
                <w:rFonts w:ascii="Times New Roman" w:eastAsia="Times New Roman" w:hAnsi="Times New Roman" w:cs="Times New Roman"/>
                <w:lang w:eastAsia="ru-RU"/>
              </w:rPr>
              <w:t>свыше 100 тыс. человек</w:t>
            </w:r>
            <w:r w:rsidR="009E7203" w:rsidRPr="007020C2">
              <w:rPr>
                <w:rFonts w:ascii="Times New Roman" w:eastAsia="Times New Roman" w:hAnsi="Times New Roman" w:cs="Times New Roman"/>
                <w:lang w:eastAsia="ru-RU"/>
              </w:rPr>
              <w:t xml:space="preserve"> (город Ногинск), </w:t>
            </w:r>
            <w:r w:rsidRPr="007020C2">
              <w:rPr>
                <w:rFonts w:ascii="Times New Roman" w:eastAsia="Times New Roman" w:hAnsi="Times New Roman" w:cs="Times New Roman"/>
                <w:lang w:eastAsia="ru-RU"/>
              </w:rPr>
              <w:t>от 15 до 50  тыс. человек (</w:t>
            </w:r>
            <w:r w:rsidR="000671E3" w:rsidRPr="007020C2">
              <w:rPr>
                <w:rFonts w:ascii="Times New Roman" w:eastAsia="Times New Roman" w:hAnsi="Times New Roman" w:cs="Times New Roman"/>
                <w:lang w:eastAsia="ru-RU"/>
              </w:rPr>
              <w:t>города Старая Купавна и Электроугли</w:t>
            </w:r>
            <w:r w:rsidRPr="007020C2">
              <w:rPr>
                <w:rFonts w:ascii="Times New Roman" w:eastAsia="Times New Roman" w:hAnsi="Times New Roman" w:cs="Times New Roman"/>
                <w:lang w:eastAsia="ru-RU"/>
              </w:rPr>
              <w:t>), от 3 до 15 тыс. человек (</w:t>
            </w:r>
            <w:r w:rsidR="000671E3" w:rsidRPr="007020C2">
              <w:rPr>
                <w:rFonts w:ascii="Times New Roman" w:eastAsia="Times New Roman" w:hAnsi="Times New Roman" w:cs="Times New Roman"/>
                <w:lang w:eastAsia="ru-RU"/>
              </w:rPr>
              <w:t>рабочие посёлки им. Воровского и Обухово</w:t>
            </w:r>
            <w:r w:rsidRPr="007020C2">
              <w:rPr>
                <w:rFonts w:ascii="Times New Roman" w:eastAsia="Times New Roman" w:hAnsi="Times New Roman" w:cs="Times New Roman"/>
                <w:lang w:eastAsia="ru-RU"/>
              </w:rPr>
              <w:t xml:space="preserve">), </w:t>
            </w:r>
            <w:r w:rsidR="00910B72" w:rsidRPr="007020C2">
              <w:rPr>
                <w:rFonts w:ascii="Times New Roman" w:eastAsia="Times New Roman" w:hAnsi="Times New Roman" w:cs="Times New Roman"/>
                <w:lang w:eastAsia="ru-RU"/>
              </w:rPr>
              <w:t xml:space="preserve">от 3 до 15 тыс. человек, </w:t>
            </w:r>
            <w:r w:rsidRPr="007020C2">
              <w:rPr>
                <w:rFonts w:ascii="Times New Roman" w:eastAsia="Times New Roman" w:hAnsi="Times New Roman" w:cs="Times New Roman"/>
                <w:lang w:eastAsia="ru-RU"/>
              </w:rPr>
              <w:t>от 1 до 3 тыс. человек и менее 1 тыс. человек (сельские населенные пункты),  расположенных в городской устойчивой системе расселения.</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для хранения индивидуального автомобильного транспорта;</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инженерного обеспечения;</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физкультурно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спортивного назначения;</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   торговли и общественного питания;</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коммунального и бытового обслуживания.</w:t>
            </w:r>
          </w:p>
          <w:p w:rsidR="00F639AF" w:rsidRPr="007020C2" w:rsidRDefault="00F639AF" w:rsidP="000671E3">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Эти условия определены в [1] (см. раздел I, подраздел 1, п. 5.5 и строки 1</w:t>
            </w:r>
            <w:r w:rsidR="000671E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 таблицы №№ 7, 13, 22, 28, 31, 32).</w:t>
            </w:r>
          </w:p>
        </w:tc>
      </w:tr>
      <w:tr w:rsidR="007C4C6F" w:rsidRPr="007020C2" w:rsidTr="00E137ED">
        <w:trPr>
          <w:trHeight w:val="536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2.1.6</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137ED">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Рекомендуемые в [1] (см. раздел I, подраздел 1, п.1.16, таблица № 3) размеры земельных участков, предоставляемых для застройки индивидуальными жилыми домами, лежат в интервалах 200 </w:t>
            </w:r>
            <w:r w:rsidR="00F4793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800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(рабочие посёлки им. Воровского и Обухово), 200 – 600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(города Старая Купавна и Электроугли), 200 </w:t>
            </w:r>
            <w:r w:rsidR="00F4793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500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(город Ногинск). Коэффициент застройки земельного участка (см. раздел I, подраздел 1, п.1.17) должен быть не более 40 %  и этажность не более 3 этажей. При этом на земельном участке 600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площадь застройки может достигать 600×(40% / 100%) =240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а поэтажная площадь дома на одну семью 240× 3 =720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что позволяет удовлетворить запросы большинства семей. Рост комфортности проживания на земельном участке площадью превышающей 600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соответствует наибольшая плотность застройки 12000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 которая существенно выше плотности 9600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 установленной для застройки квартала 3 этажными многоквартирными домами в городе Ногинске. С увеличением площади земельного участка, (например, до 800; 1000; 1200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последовательно снижается максимальный коэффициент застройки (32,5; 28,0; 25,0%) и максимальная плотность застройки (9750; 8400; 7500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 обеспечивая умеренный рост максимальной поэтажной площади индивидуального дома (780; 840; 900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w:t>
            </w:r>
          </w:p>
        </w:tc>
      </w:tr>
      <w:tr w:rsidR="00E137ED" w:rsidRPr="007020C2" w:rsidTr="006B3DE9">
        <w:trPr>
          <w:trHeight w:val="683"/>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rsidR="00E137ED" w:rsidRPr="007020C2" w:rsidRDefault="00E137E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2.1.7</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rsidR="00E137ED" w:rsidRPr="007020C2" w:rsidRDefault="00E137ED" w:rsidP="006B3DE9">
            <w:pPr>
              <w:spacing w:after="0"/>
              <w:rPr>
                <w:rFonts w:ascii="Times New Roman" w:eastAsia="Times New Roman" w:hAnsi="Times New Roman" w:cs="Times New Roman"/>
                <w:lang w:eastAsia="ru-RU"/>
              </w:rPr>
            </w:pPr>
            <w:r w:rsidRPr="007020C2">
              <w:rPr>
                <w:rFonts w:ascii="Times New Roman" w:hAnsi="Times New Roman" w:cs="Times New Roman"/>
                <w:sz w:val="24"/>
                <w:szCs w:val="24"/>
              </w:rPr>
              <w:t xml:space="preserve">Норма нежилых помещений в жилых домах установлена </w:t>
            </w:r>
            <w:r w:rsidRPr="007020C2">
              <w:rPr>
                <w:rFonts w:ascii="Times New Roman" w:hAnsi="Times New Roman" w:cs="Times New Roman"/>
                <w:bCs/>
                <w:sz w:val="24"/>
                <w:szCs w:val="24"/>
              </w:rPr>
              <w:t xml:space="preserve">по </w:t>
            </w:r>
            <w:r w:rsidR="006B3DE9" w:rsidRPr="007020C2">
              <w:rPr>
                <w:rFonts w:ascii="Times New Roman" w:eastAsia="Times New Roman" w:hAnsi="Times New Roman" w:cs="Times New Roman"/>
                <w:lang w:eastAsia="ru-RU"/>
              </w:rPr>
              <w:t xml:space="preserve">[1] </w:t>
            </w:r>
            <w:r w:rsidRPr="007020C2">
              <w:rPr>
                <w:rFonts w:ascii="Times New Roman" w:hAnsi="Times New Roman" w:cs="Times New Roman"/>
                <w:bCs/>
                <w:sz w:val="24"/>
                <w:szCs w:val="24"/>
              </w:rPr>
              <w:t xml:space="preserve"> </w:t>
            </w:r>
            <w:r w:rsidRPr="007020C2">
              <w:rPr>
                <w:rFonts w:ascii="Times New Roman" w:hAnsi="Times New Roman" w:cs="Times New Roman"/>
                <w:sz w:val="24"/>
                <w:szCs w:val="24"/>
              </w:rPr>
              <w:t>(см. раздел I, подраздел 1, п.1.7).</w:t>
            </w:r>
          </w:p>
        </w:tc>
      </w:tr>
      <w:tr w:rsidR="000A29B0" w:rsidRPr="007020C2" w:rsidTr="006B3DE9">
        <w:trPr>
          <w:trHeight w:val="2106"/>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0A29B0" w:rsidRPr="007020C2" w:rsidRDefault="000A29B0"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tbl>
            <w:tblPr>
              <w:tblStyle w:val="a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55"/>
              <w:gridCol w:w="1448"/>
              <w:gridCol w:w="532"/>
              <w:gridCol w:w="225"/>
              <w:gridCol w:w="944"/>
              <w:gridCol w:w="526"/>
              <w:gridCol w:w="510"/>
              <w:gridCol w:w="1185"/>
              <w:gridCol w:w="562"/>
            </w:tblGrid>
            <w:tr w:rsidR="000A29B0" w:rsidRPr="007020C2" w:rsidTr="007E35EB">
              <w:trPr>
                <w:trHeight w:val="221"/>
              </w:trPr>
              <w:tc>
                <w:tcPr>
                  <w:tcW w:w="6487" w:type="dxa"/>
                  <w:gridSpan w:val="9"/>
                </w:tcPr>
                <w:p w:rsidR="000A29B0" w:rsidRPr="007020C2" w:rsidRDefault="000A29B0" w:rsidP="007E35EB">
                  <w:pPr>
                    <w:spacing w:line="240" w:lineRule="auto"/>
                    <w:rPr>
                      <w:szCs w:val="24"/>
                    </w:rPr>
                  </w:pPr>
                  <w:r w:rsidRPr="007020C2">
                    <w:rPr>
                      <w:szCs w:val="24"/>
                    </w:rPr>
                    <w:t xml:space="preserve">                                                </w:t>
                  </w:r>
                  <w:r w:rsidRPr="007020C2">
                    <w:rPr>
                      <w:szCs w:val="24"/>
                      <w:lang w:val="en-US"/>
                    </w:rPr>
                    <w:t>Y</w:t>
                  </w:r>
                </w:p>
              </w:tc>
            </w:tr>
            <w:tr w:rsidR="000A29B0" w:rsidRPr="007020C2" w:rsidTr="007E35EB">
              <w:trPr>
                <w:trHeight w:val="510"/>
              </w:trPr>
              <w:tc>
                <w:tcPr>
                  <w:tcW w:w="555" w:type="dxa"/>
                </w:tcPr>
                <w:p w:rsidR="000A29B0" w:rsidRPr="007020C2" w:rsidRDefault="000A29B0" w:rsidP="007E35EB">
                  <w:pPr>
                    <w:spacing w:line="240" w:lineRule="auto"/>
                    <w:rPr>
                      <w:szCs w:val="24"/>
                    </w:rPr>
                  </w:pPr>
                </w:p>
              </w:tc>
              <w:tc>
                <w:tcPr>
                  <w:tcW w:w="1448" w:type="dxa"/>
                  <w:shd w:val="clear" w:color="auto" w:fill="D9D9D9" w:themeFill="background1" w:themeFillShade="D9"/>
                </w:tcPr>
                <w:p w:rsidR="000A29B0" w:rsidRPr="007020C2" w:rsidRDefault="000A29B0" w:rsidP="007E35EB">
                  <w:pPr>
                    <w:spacing w:line="240" w:lineRule="auto"/>
                    <w:ind w:left="-25"/>
                    <w:rPr>
                      <w:szCs w:val="24"/>
                    </w:rPr>
                  </w:pPr>
                  <w:r w:rsidRPr="007020C2">
                    <w:rPr>
                      <w:szCs w:val="24"/>
                    </w:rPr>
                    <w:t xml:space="preserve">      </w:t>
                  </w:r>
                  <w:r w:rsidRPr="007020C2">
                    <w:rPr>
                      <w:szCs w:val="24"/>
                      <w:lang w:val="en-US"/>
                    </w:rPr>
                    <w:t>Li</w:t>
                  </w:r>
                </w:p>
                <w:p w:rsidR="000A29B0" w:rsidRPr="007020C2" w:rsidRDefault="000A29B0" w:rsidP="007E35EB">
                  <w:pPr>
                    <w:spacing w:line="240" w:lineRule="auto"/>
                    <w:ind w:left="-25"/>
                    <w:rPr>
                      <w:szCs w:val="24"/>
                    </w:rPr>
                  </w:pPr>
                </w:p>
              </w:tc>
              <w:tc>
                <w:tcPr>
                  <w:tcW w:w="532" w:type="dxa"/>
                  <w:vAlign w:val="center"/>
                </w:tcPr>
                <w:p w:rsidR="000A29B0" w:rsidRPr="007020C2" w:rsidRDefault="000A29B0" w:rsidP="007E35EB">
                  <w:pPr>
                    <w:spacing w:line="240" w:lineRule="auto"/>
                    <w:ind w:left="-70" w:hanging="38"/>
                    <w:rPr>
                      <w:szCs w:val="24"/>
                    </w:rPr>
                  </w:pPr>
                  <w:r w:rsidRPr="007020C2">
                    <w:rPr>
                      <w:szCs w:val="24"/>
                      <w:lang w:val="en-US"/>
                    </w:rPr>
                    <w:t>h</w:t>
                  </w:r>
                </w:p>
              </w:tc>
              <w:tc>
                <w:tcPr>
                  <w:tcW w:w="1695" w:type="dxa"/>
                  <w:gridSpan w:val="3"/>
                  <w:shd w:val="clear" w:color="auto" w:fill="D9D9D9" w:themeFill="background1" w:themeFillShade="D9"/>
                </w:tcPr>
                <w:p w:rsidR="000A29B0" w:rsidRPr="007020C2" w:rsidRDefault="000A29B0" w:rsidP="007E35EB">
                  <w:pPr>
                    <w:spacing w:line="240" w:lineRule="auto"/>
                    <w:rPr>
                      <w:szCs w:val="24"/>
                    </w:rPr>
                  </w:pPr>
                </w:p>
              </w:tc>
              <w:tc>
                <w:tcPr>
                  <w:tcW w:w="510" w:type="dxa"/>
                </w:tcPr>
                <w:p w:rsidR="000A29B0" w:rsidRPr="007020C2" w:rsidRDefault="000A29B0" w:rsidP="007E35EB">
                  <w:pPr>
                    <w:spacing w:line="240" w:lineRule="auto"/>
                    <w:rPr>
                      <w:szCs w:val="24"/>
                    </w:rPr>
                  </w:pPr>
                </w:p>
              </w:tc>
              <w:tc>
                <w:tcPr>
                  <w:tcW w:w="1185" w:type="dxa"/>
                  <w:shd w:val="clear" w:color="auto" w:fill="D9D9D9" w:themeFill="background1" w:themeFillShade="D9"/>
                </w:tcPr>
                <w:p w:rsidR="000A29B0" w:rsidRPr="007020C2" w:rsidRDefault="000A29B0" w:rsidP="007E35EB">
                  <w:pPr>
                    <w:spacing w:line="240" w:lineRule="auto"/>
                    <w:rPr>
                      <w:szCs w:val="24"/>
                    </w:rPr>
                  </w:pPr>
                </w:p>
              </w:tc>
              <w:tc>
                <w:tcPr>
                  <w:tcW w:w="562" w:type="dxa"/>
                </w:tcPr>
                <w:p w:rsidR="000A29B0" w:rsidRPr="007020C2" w:rsidRDefault="000A29B0" w:rsidP="007E35EB">
                  <w:pPr>
                    <w:spacing w:line="240" w:lineRule="auto"/>
                    <w:rPr>
                      <w:szCs w:val="24"/>
                    </w:rPr>
                  </w:pPr>
                </w:p>
              </w:tc>
            </w:tr>
            <w:tr w:rsidR="000A29B0" w:rsidRPr="007020C2" w:rsidTr="007E35EB">
              <w:trPr>
                <w:trHeight w:val="1170"/>
              </w:trPr>
              <w:tc>
                <w:tcPr>
                  <w:tcW w:w="6487" w:type="dxa"/>
                  <w:gridSpan w:val="9"/>
                </w:tcPr>
                <w:p w:rsidR="000A29B0" w:rsidRPr="007020C2" w:rsidRDefault="000A29B0" w:rsidP="007E35EB">
                  <w:pPr>
                    <w:spacing w:line="240" w:lineRule="auto"/>
                    <w:rPr>
                      <w:bCs/>
                      <w:szCs w:val="24"/>
                    </w:rPr>
                  </w:pPr>
                </w:p>
                <w:p w:rsidR="000A29B0" w:rsidRPr="007020C2" w:rsidRDefault="000A29B0" w:rsidP="007E35EB">
                  <w:pPr>
                    <w:spacing w:line="240" w:lineRule="auto"/>
                    <w:rPr>
                      <w:bCs/>
                      <w:szCs w:val="24"/>
                    </w:rPr>
                  </w:pPr>
                </w:p>
                <w:p w:rsidR="000A29B0" w:rsidRPr="007020C2" w:rsidRDefault="000A29B0" w:rsidP="007E35EB">
                  <w:pPr>
                    <w:spacing w:line="240" w:lineRule="auto"/>
                    <w:ind w:firstLine="25"/>
                    <w:rPr>
                      <w:bCs/>
                      <w:szCs w:val="24"/>
                    </w:rPr>
                  </w:pPr>
                  <w:r w:rsidRPr="007020C2">
                    <w:rPr>
                      <w:bCs/>
                      <w:szCs w:val="24"/>
                    </w:rPr>
                    <w:t>Х</w:t>
                  </w:r>
                </w:p>
                <w:p w:rsidR="000A29B0" w:rsidRPr="007020C2" w:rsidRDefault="000A29B0" w:rsidP="007E35EB">
                  <w:pPr>
                    <w:spacing w:line="240" w:lineRule="auto"/>
                    <w:rPr>
                      <w:szCs w:val="24"/>
                    </w:rPr>
                  </w:pPr>
                </w:p>
              </w:tc>
            </w:tr>
            <w:tr w:rsidR="000A29B0" w:rsidRPr="007020C2" w:rsidTr="007E35EB">
              <w:trPr>
                <w:trHeight w:val="763"/>
              </w:trPr>
              <w:tc>
                <w:tcPr>
                  <w:tcW w:w="555" w:type="dxa"/>
                </w:tcPr>
                <w:p w:rsidR="000A29B0" w:rsidRPr="007020C2" w:rsidRDefault="000A29B0" w:rsidP="007E35EB">
                  <w:pPr>
                    <w:spacing w:line="240" w:lineRule="auto"/>
                    <w:rPr>
                      <w:szCs w:val="24"/>
                    </w:rPr>
                  </w:pPr>
                </w:p>
              </w:tc>
              <w:tc>
                <w:tcPr>
                  <w:tcW w:w="2205" w:type="dxa"/>
                  <w:gridSpan w:val="3"/>
                  <w:shd w:val="clear" w:color="auto" w:fill="D9D9D9" w:themeFill="background1" w:themeFillShade="D9"/>
                </w:tcPr>
                <w:p w:rsidR="000A29B0" w:rsidRPr="007020C2" w:rsidRDefault="000A29B0" w:rsidP="007E35EB">
                  <w:pPr>
                    <w:spacing w:line="240" w:lineRule="auto"/>
                    <w:rPr>
                      <w:szCs w:val="24"/>
                    </w:rPr>
                  </w:pPr>
                </w:p>
              </w:tc>
              <w:tc>
                <w:tcPr>
                  <w:tcW w:w="944" w:type="dxa"/>
                </w:tcPr>
                <w:p w:rsidR="000A29B0" w:rsidRPr="007020C2" w:rsidRDefault="000A29B0" w:rsidP="007E35EB">
                  <w:pPr>
                    <w:spacing w:line="240" w:lineRule="auto"/>
                    <w:rPr>
                      <w:szCs w:val="24"/>
                    </w:rPr>
                  </w:pPr>
                </w:p>
              </w:tc>
              <w:tc>
                <w:tcPr>
                  <w:tcW w:w="2221" w:type="dxa"/>
                  <w:gridSpan w:val="3"/>
                  <w:shd w:val="clear" w:color="auto" w:fill="D9D9D9" w:themeFill="background1" w:themeFillShade="D9"/>
                </w:tcPr>
                <w:p w:rsidR="000A29B0" w:rsidRPr="007020C2" w:rsidRDefault="000A29B0" w:rsidP="007E35EB">
                  <w:pPr>
                    <w:spacing w:line="240" w:lineRule="auto"/>
                    <w:rPr>
                      <w:szCs w:val="24"/>
                    </w:rPr>
                  </w:pPr>
                </w:p>
              </w:tc>
              <w:tc>
                <w:tcPr>
                  <w:tcW w:w="562" w:type="dxa"/>
                </w:tcPr>
                <w:p w:rsidR="000A29B0" w:rsidRPr="007020C2" w:rsidRDefault="000A29B0" w:rsidP="007E35EB">
                  <w:pPr>
                    <w:spacing w:line="240" w:lineRule="auto"/>
                    <w:rPr>
                      <w:szCs w:val="24"/>
                    </w:rPr>
                  </w:pPr>
                </w:p>
              </w:tc>
            </w:tr>
            <w:tr w:rsidR="000A29B0" w:rsidRPr="007020C2" w:rsidTr="007E35EB">
              <w:trPr>
                <w:trHeight w:val="264"/>
              </w:trPr>
              <w:tc>
                <w:tcPr>
                  <w:tcW w:w="6487" w:type="dxa"/>
                  <w:gridSpan w:val="9"/>
                </w:tcPr>
                <w:p w:rsidR="000A29B0" w:rsidRPr="007020C2" w:rsidRDefault="000A29B0" w:rsidP="007E35EB">
                  <w:pPr>
                    <w:spacing w:line="240" w:lineRule="auto"/>
                    <w:rPr>
                      <w:szCs w:val="24"/>
                    </w:rPr>
                  </w:pPr>
                </w:p>
              </w:tc>
            </w:tr>
          </w:tbl>
          <w:p w:rsidR="000A29B0" w:rsidRPr="007020C2" w:rsidRDefault="000A29B0" w:rsidP="000A29B0">
            <w:pPr>
              <w:spacing w:line="240" w:lineRule="auto"/>
              <w:ind w:left="2968"/>
              <w:rPr>
                <w:rFonts w:ascii="Times New Roman" w:hAnsi="Times New Roman" w:cs="Times New Roman"/>
                <w:szCs w:val="24"/>
              </w:rPr>
            </w:pPr>
            <w:r w:rsidRPr="007020C2">
              <w:rPr>
                <w:rFonts w:ascii="Times New Roman" w:hAnsi="Times New Roman" w:cs="Times New Roman"/>
                <w:szCs w:val="24"/>
              </w:rPr>
              <w:t>Рис.1</w:t>
            </w:r>
          </w:p>
          <w:p w:rsidR="000A29B0" w:rsidRPr="007020C2" w:rsidRDefault="000A29B0" w:rsidP="00E0767B">
            <w:pPr>
              <w:spacing w:after="100" w:line="240" w:lineRule="auto"/>
              <w:ind w:left="34" w:firstLine="238"/>
              <w:rPr>
                <w:rFonts w:ascii="Times New Roman" w:hAnsi="Times New Roman" w:cs="Times New Roman"/>
                <w:szCs w:val="24"/>
              </w:rPr>
            </w:pPr>
            <w:r w:rsidRPr="007020C2">
              <w:rPr>
                <w:rFonts w:ascii="Times New Roman" w:hAnsi="Times New Roman" w:cs="Times New Roman"/>
                <w:szCs w:val="24"/>
              </w:rPr>
              <w:t>В случае строчной компоновки зданий в прямоугольном квартале Х</w:t>
            </w:r>
            <w:r w:rsidRPr="007020C2">
              <w:rPr>
                <w:rFonts w:ascii="Times New Roman" w:hAnsi="Times New Roman" w:cs="Times New Roman"/>
                <w:bCs/>
                <w:szCs w:val="24"/>
              </w:rPr>
              <w:t>×</w:t>
            </w:r>
            <w:r w:rsidRPr="007020C2">
              <w:rPr>
                <w:rFonts w:ascii="Times New Roman" w:hAnsi="Times New Roman" w:cs="Times New Roman"/>
                <w:bCs/>
                <w:szCs w:val="24"/>
                <w:lang w:val="en-US"/>
              </w:rPr>
              <w:t>Y</w:t>
            </w:r>
            <w:r w:rsidRPr="007020C2">
              <w:rPr>
                <w:rFonts w:ascii="Times New Roman" w:hAnsi="Times New Roman" w:cs="Times New Roman"/>
                <w:szCs w:val="24"/>
              </w:rPr>
              <w:t xml:space="preserve">, изображенной на рисунке 1 (количество строк </w:t>
            </w:r>
            <w:r w:rsidRPr="007020C2">
              <w:rPr>
                <w:rFonts w:ascii="Times New Roman" w:hAnsi="Times New Roman" w:cs="Times New Roman"/>
                <w:bCs/>
                <w:szCs w:val="24"/>
                <w:lang w:val="en-US"/>
              </w:rPr>
              <w:t>m</w:t>
            </w:r>
            <w:r w:rsidRPr="007020C2">
              <w:rPr>
                <w:rFonts w:ascii="Times New Roman" w:hAnsi="Times New Roman" w:cs="Times New Roman"/>
                <w:bCs/>
                <w:szCs w:val="24"/>
              </w:rPr>
              <w:t>=2)</w:t>
            </w:r>
            <w:r w:rsidRPr="007020C2">
              <w:rPr>
                <w:rFonts w:ascii="Times New Roman" w:hAnsi="Times New Roman" w:cs="Times New Roman"/>
                <w:szCs w:val="24"/>
              </w:rPr>
              <w:t xml:space="preserve">, когда все здания с длинами </w:t>
            </w:r>
            <w:r w:rsidRPr="007020C2">
              <w:rPr>
                <w:rFonts w:ascii="Times New Roman" w:hAnsi="Times New Roman" w:cs="Times New Roman"/>
                <w:szCs w:val="24"/>
                <w:lang w:val="en-US"/>
              </w:rPr>
              <w:t>Li</w:t>
            </w:r>
            <w:r w:rsidRPr="007020C2">
              <w:rPr>
                <w:rFonts w:ascii="Times New Roman" w:hAnsi="Times New Roman" w:cs="Times New Roman"/>
                <w:szCs w:val="24"/>
                <w:vertAlign w:val="subscript"/>
              </w:rPr>
              <w:t xml:space="preserve"> </w:t>
            </w:r>
            <w:r w:rsidRPr="007020C2">
              <w:rPr>
                <w:rFonts w:ascii="Times New Roman" w:hAnsi="Times New Roman" w:cs="Times New Roman"/>
                <w:szCs w:val="24"/>
              </w:rPr>
              <w:t xml:space="preserve">одинаковой шириной </w:t>
            </w:r>
            <w:r w:rsidRPr="007020C2">
              <w:rPr>
                <w:rFonts w:ascii="Times New Roman" w:hAnsi="Times New Roman" w:cs="Times New Roman"/>
                <w:szCs w:val="24"/>
                <w:lang w:val="en-US"/>
              </w:rPr>
              <w:t>h</w:t>
            </w:r>
            <w:r w:rsidRPr="007020C2">
              <w:rPr>
                <w:rFonts w:ascii="Times New Roman" w:hAnsi="Times New Roman" w:cs="Times New Roman"/>
                <w:szCs w:val="24"/>
              </w:rPr>
              <w:t xml:space="preserve"> расположены вдоль стороны (торцами к стороне Х), площадь застройки </w:t>
            </w:r>
            <w:r w:rsidRPr="007020C2">
              <w:rPr>
                <w:rFonts w:ascii="Times New Roman" w:hAnsi="Times New Roman" w:cs="Times New Roman"/>
                <w:bCs/>
                <w:szCs w:val="24"/>
              </w:rPr>
              <w:t>Sз</w:t>
            </w:r>
            <w:r w:rsidRPr="007020C2">
              <w:rPr>
                <w:rFonts w:ascii="Times New Roman" w:hAnsi="Times New Roman" w:cs="Times New Roman"/>
                <w:szCs w:val="24"/>
              </w:rPr>
              <w:t xml:space="preserve"> определяется по формуле:</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lang w:val="en-US"/>
              </w:rPr>
              <w:t>S</w:t>
            </w:r>
            <w:r w:rsidRPr="007020C2">
              <w:rPr>
                <w:rFonts w:ascii="Times New Roman" w:hAnsi="Times New Roman" w:cs="Times New Roman"/>
                <w:bCs/>
                <w:szCs w:val="24"/>
              </w:rPr>
              <w:t xml:space="preserve">з = </w:t>
            </w:r>
            <w:r w:rsidRPr="007020C2">
              <w:rPr>
                <w:rFonts w:ascii="Times New Roman" w:hAnsi="Times New Roman" w:cs="Times New Roman"/>
                <w:bCs/>
                <w:szCs w:val="24"/>
                <w:lang w:val="en-US"/>
              </w:rPr>
              <w:t>h</w:t>
            </w:r>
            <w:r w:rsidRPr="007020C2">
              <w:rPr>
                <w:rFonts w:ascii="Times New Roman" w:hAnsi="Times New Roman" w:cs="Times New Roman"/>
                <w:bCs/>
                <w:szCs w:val="24"/>
              </w:rPr>
              <w:t xml:space="preserve"> × Σ </w:t>
            </w:r>
            <w:r w:rsidRPr="007020C2">
              <w:rPr>
                <w:rFonts w:ascii="Times New Roman" w:hAnsi="Times New Roman" w:cs="Times New Roman"/>
                <w:szCs w:val="24"/>
                <w:lang w:val="en-US"/>
              </w:rPr>
              <w:t>Li</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h</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m</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Y</w:t>
            </w:r>
            <w:r w:rsidRPr="007020C2">
              <w:rPr>
                <w:rFonts w:ascii="Times New Roman" w:hAnsi="Times New Roman" w:cs="Times New Roman"/>
                <w:bCs/>
                <w:szCs w:val="24"/>
              </w:rPr>
              <w:t xml:space="preserve">× Кп, </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rPr>
              <w:t xml:space="preserve">где коэффициент непрерывности строчной застройки Кп рассчитывается  по формуле Кп = Σ </w:t>
            </w:r>
            <w:r w:rsidRPr="007020C2">
              <w:rPr>
                <w:rFonts w:ascii="Times New Roman" w:hAnsi="Times New Roman" w:cs="Times New Roman"/>
                <w:szCs w:val="24"/>
                <w:lang w:val="en-US"/>
              </w:rPr>
              <w:t>Li</w:t>
            </w:r>
            <w:r w:rsidRPr="007020C2">
              <w:rPr>
                <w:rFonts w:ascii="Times New Roman" w:hAnsi="Times New Roman" w:cs="Times New Roman"/>
                <w:szCs w:val="24"/>
                <w:vertAlign w:val="subscript"/>
              </w:rPr>
              <w:t xml:space="preserve"> </w:t>
            </w:r>
            <w:r w:rsidRPr="007020C2">
              <w:rPr>
                <w:rFonts w:ascii="Times New Roman" w:hAnsi="Times New Roman" w:cs="Times New Roman"/>
                <w:bCs/>
                <w:szCs w:val="24"/>
              </w:rPr>
              <w:t>/ (</w:t>
            </w:r>
            <w:r w:rsidRPr="007020C2">
              <w:rPr>
                <w:rFonts w:ascii="Times New Roman" w:hAnsi="Times New Roman" w:cs="Times New Roman"/>
                <w:bCs/>
                <w:szCs w:val="24"/>
                <w:lang w:val="en-US"/>
              </w:rPr>
              <w:t>m</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Y</w:t>
            </w:r>
            <w:r w:rsidRPr="007020C2">
              <w:rPr>
                <w:rFonts w:ascii="Times New Roman" w:hAnsi="Times New Roman" w:cs="Times New Roman"/>
                <w:bCs/>
                <w:szCs w:val="24"/>
              </w:rPr>
              <w:t>).</w:t>
            </w:r>
          </w:p>
          <w:p w:rsidR="000A29B0" w:rsidRPr="007020C2" w:rsidRDefault="000A29B0" w:rsidP="00E0767B">
            <w:pPr>
              <w:spacing w:after="100" w:line="240" w:lineRule="auto"/>
              <w:ind w:left="34" w:firstLine="238"/>
              <w:rPr>
                <w:rFonts w:ascii="Times New Roman" w:hAnsi="Times New Roman" w:cs="Times New Roman"/>
                <w:szCs w:val="24"/>
              </w:rPr>
            </w:pPr>
            <w:r w:rsidRPr="007020C2">
              <w:rPr>
                <w:rFonts w:ascii="Times New Roman" w:hAnsi="Times New Roman" w:cs="Times New Roman"/>
                <w:szCs w:val="24"/>
              </w:rPr>
              <w:t xml:space="preserve">Вместе с тем площадь застройки </w:t>
            </w:r>
            <w:r w:rsidRPr="007020C2">
              <w:rPr>
                <w:rFonts w:ascii="Times New Roman" w:hAnsi="Times New Roman" w:cs="Times New Roman"/>
                <w:bCs/>
                <w:szCs w:val="24"/>
              </w:rPr>
              <w:t>Sз зависит от площади квартала S и коэффициента застройки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szCs w:val="24"/>
              </w:rPr>
              <w:t>:</w:t>
            </w:r>
          </w:p>
          <w:p w:rsidR="000A29B0" w:rsidRPr="007020C2" w:rsidRDefault="000A29B0" w:rsidP="00E0767B">
            <w:pPr>
              <w:spacing w:after="100" w:line="240" w:lineRule="auto"/>
              <w:ind w:left="34" w:firstLine="238"/>
              <w:rPr>
                <w:rFonts w:ascii="Times New Roman" w:hAnsi="Times New Roman" w:cs="Times New Roman"/>
                <w:szCs w:val="24"/>
              </w:rPr>
            </w:pPr>
            <w:r w:rsidRPr="007020C2">
              <w:rPr>
                <w:rFonts w:ascii="Times New Roman" w:hAnsi="Times New Roman" w:cs="Times New Roman"/>
                <w:bCs/>
                <w:szCs w:val="24"/>
              </w:rPr>
              <w:t>Sз =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szCs w:val="24"/>
              </w:rPr>
              <w:t>/100%)</w:t>
            </w:r>
            <w:r w:rsidRPr="007020C2">
              <w:rPr>
                <w:rFonts w:ascii="Times New Roman" w:hAnsi="Times New Roman" w:cs="Times New Roman"/>
                <w:bCs/>
                <w:szCs w:val="24"/>
              </w:rPr>
              <w:t xml:space="preserve"> × Sз =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szCs w:val="24"/>
              </w:rPr>
              <w:t xml:space="preserve"> /100%)</w:t>
            </w:r>
            <w:r w:rsidRPr="007020C2">
              <w:rPr>
                <w:rFonts w:ascii="Times New Roman" w:hAnsi="Times New Roman" w:cs="Times New Roman"/>
                <w:bCs/>
                <w:szCs w:val="24"/>
              </w:rPr>
              <w:t xml:space="preserve"> × (X×Y).</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rPr>
              <w:t xml:space="preserve">Из равенства обоих выражений для </w:t>
            </w:r>
            <w:r w:rsidRPr="007020C2">
              <w:rPr>
                <w:rFonts w:ascii="Times New Roman" w:hAnsi="Times New Roman" w:cs="Times New Roman"/>
                <w:bCs/>
                <w:szCs w:val="24"/>
                <w:lang w:val="en-US"/>
              </w:rPr>
              <w:t>S</w:t>
            </w:r>
            <w:r w:rsidRPr="007020C2">
              <w:rPr>
                <w:rFonts w:ascii="Times New Roman" w:hAnsi="Times New Roman" w:cs="Times New Roman"/>
                <w:bCs/>
                <w:szCs w:val="24"/>
              </w:rPr>
              <w:t xml:space="preserve">з </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lang w:val="en-US"/>
              </w:rPr>
              <w:t>h</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m</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Y</w:t>
            </w:r>
            <w:r w:rsidRPr="007020C2">
              <w:rPr>
                <w:rFonts w:ascii="Times New Roman" w:hAnsi="Times New Roman" w:cs="Times New Roman"/>
                <w:bCs/>
                <w:szCs w:val="24"/>
              </w:rPr>
              <w:t>× Кп =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szCs w:val="24"/>
              </w:rPr>
              <w:t xml:space="preserve"> /100%)</w:t>
            </w:r>
            <w:r w:rsidRPr="007020C2">
              <w:rPr>
                <w:rFonts w:ascii="Times New Roman" w:hAnsi="Times New Roman" w:cs="Times New Roman"/>
                <w:bCs/>
                <w:szCs w:val="24"/>
              </w:rPr>
              <w:t xml:space="preserve"> × (X×Y)</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rPr>
              <w:t>выводится формула для расчета глубины квартала Х:</w:t>
            </w:r>
          </w:p>
          <w:p w:rsidR="000A29B0" w:rsidRPr="007020C2" w:rsidRDefault="000A29B0" w:rsidP="000A29B0">
            <w:pPr>
              <w:spacing w:line="240" w:lineRule="auto"/>
              <w:ind w:left="34" w:firstLine="241"/>
              <w:rPr>
                <w:rFonts w:ascii="Times New Roman" w:hAnsi="Times New Roman" w:cs="Times New Roman"/>
                <w:bCs/>
                <w:szCs w:val="24"/>
              </w:rPr>
            </w:pPr>
            <w:r w:rsidRPr="007020C2">
              <w:rPr>
                <w:rFonts w:ascii="Times New Roman" w:hAnsi="Times New Roman" w:cs="Times New Roman"/>
                <w:bCs/>
                <w:szCs w:val="24"/>
              </w:rPr>
              <w:t xml:space="preserve">Х = </w:t>
            </w:r>
            <w:r w:rsidRPr="007020C2">
              <w:rPr>
                <w:rFonts w:ascii="Times New Roman" w:hAnsi="Times New Roman" w:cs="Times New Roman"/>
                <w:bCs/>
                <w:szCs w:val="24"/>
                <w:lang w:val="en-US"/>
              </w:rPr>
              <w:t>m</w:t>
            </w:r>
            <w:r w:rsidRPr="007020C2">
              <w:rPr>
                <w:rFonts w:ascii="Times New Roman" w:hAnsi="Times New Roman" w:cs="Times New Roman"/>
                <w:bCs/>
                <w:szCs w:val="24"/>
              </w:rPr>
              <w:t xml:space="preserve"> × h × Кп /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bCs/>
                <w:szCs w:val="24"/>
              </w:rPr>
              <w:t xml:space="preserve"> /100%).</w:t>
            </w:r>
          </w:p>
          <w:p w:rsidR="000A29B0" w:rsidRPr="007020C2" w:rsidRDefault="000A29B0" w:rsidP="006B3DE9">
            <w:pPr>
              <w:spacing w:after="0" w:line="240" w:lineRule="auto"/>
              <w:ind w:firstLine="238"/>
              <w:rPr>
                <w:rFonts w:ascii="Times New Roman" w:hAnsi="Times New Roman" w:cs="Times New Roman"/>
                <w:szCs w:val="24"/>
              </w:rPr>
            </w:pPr>
            <w:r w:rsidRPr="007020C2">
              <w:rPr>
                <w:rFonts w:ascii="Times New Roman" w:hAnsi="Times New Roman" w:cs="Times New Roman"/>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 перечисленных параметров.</w:t>
            </w:r>
          </w:p>
        </w:tc>
      </w:tr>
      <w:tr w:rsidR="000A29B0" w:rsidRPr="007020C2" w:rsidTr="006B3DE9">
        <w:trPr>
          <w:trHeight w:val="7492"/>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0A29B0" w:rsidRPr="007020C2" w:rsidRDefault="000A29B0"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2.1.12</w:t>
            </w:r>
          </w:p>
          <w:p w:rsidR="000A29B0" w:rsidRPr="007020C2" w:rsidRDefault="000A29B0"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2.1.13</w:t>
            </w:r>
          </w:p>
          <w:p w:rsidR="000A29B0" w:rsidRPr="007020C2" w:rsidRDefault="000A29B0"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0A29B0" w:rsidRPr="007020C2" w:rsidRDefault="000A29B0" w:rsidP="00E0767B">
            <w:pPr>
              <w:spacing w:line="240" w:lineRule="auto"/>
              <w:ind w:left="34" w:firstLine="241"/>
              <w:jc w:val="both"/>
              <w:rPr>
                <w:rFonts w:ascii="Times New Roman" w:hAnsi="Times New Roman" w:cs="Times New Roman"/>
              </w:rPr>
            </w:pPr>
            <w:r w:rsidRPr="007020C2">
              <w:rPr>
                <w:rFonts w:ascii="Times New Roman" w:hAnsi="Times New Roman" w:cs="Times New Roman"/>
                <w:bCs/>
              </w:rPr>
              <w:t xml:space="preserve">Формула зависимости минимального размера квартала прямоугольной формы с шириной Х, длиной  Y = r × X  (r&gt;=1)  и площадью  S = X × Y от </w:t>
            </w:r>
            <w:r w:rsidRPr="007020C2">
              <w:rPr>
                <w:rFonts w:ascii="Times New Roman" w:hAnsi="Times New Roman" w:cs="Times New Roman"/>
              </w:rPr>
              <w:t xml:space="preserve">максимального коэффициента застройки квартала </w:t>
            </w:r>
            <w:r w:rsidRPr="007020C2">
              <w:rPr>
                <w:rFonts w:ascii="Times New Roman" w:hAnsi="Times New Roman" w:cs="Times New Roman"/>
                <w:bCs/>
              </w:rPr>
              <w:t>Кз</w:t>
            </w:r>
            <w:r w:rsidRPr="007020C2">
              <w:rPr>
                <w:rFonts w:ascii="Times New Roman" w:hAnsi="Times New Roman" w:cs="Times New Roman"/>
                <w:bCs/>
                <w:vertAlign w:val="superscript"/>
                <w:lang w:val="en-US"/>
              </w:rPr>
              <w:t>max</w:t>
            </w:r>
            <w:r w:rsidRPr="007020C2">
              <w:rPr>
                <w:rFonts w:ascii="Times New Roman" w:hAnsi="Times New Roman" w:cs="Times New Roman"/>
              </w:rPr>
              <w:t xml:space="preserve">, средней ширины зданий в квартале </w:t>
            </w:r>
            <w:r w:rsidRPr="007020C2">
              <w:rPr>
                <w:rFonts w:ascii="Times New Roman" w:hAnsi="Times New Roman" w:cs="Times New Roman"/>
                <w:lang w:val="en-US"/>
              </w:rPr>
              <w:t>h</w:t>
            </w:r>
            <w:r w:rsidRPr="007020C2">
              <w:rPr>
                <w:rFonts w:ascii="Times New Roman" w:hAnsi="Times New Roman" w:cs="Times New Roman"/>
              </w:rPr>
              <w:t xml:space="preserve"> (</w:t>
            </w:r>
            <w:r w:rsidRPr="007020C2">
              <w:rPr>
                <w:rFonts w:ascii="Times New Roman" w:hAnsi="Times New Roman" w:cs="Times New Roman"/>
                <w:lang w:val="en-US"/>
              </w:rPr>
              <w:t>h</w:t>
            </w:r>
            <w:r w:rsidRPr="007020C2">
              <w:rPr>
                <w:rFonts w:ascii="Times New Roman" w:hAnsi="Times New Roman" w:cs="Times New Roman"/>
              </w:rPr>
              <w:t xml:space="preserve">&lt;Х/2) и </w:t>
            </w:r>
            <w:r w:rsidRPr="007020C2">
              <w:rPr>
                <w:rFonts w:ascii="Times New Roman" w:hAnsi="Times New Roman" w:cs="Times New Roman"/>
                <w:bCs/>
              </w:rPr>
              <w:t>коэффициента непрерывности</w:t>
            </w:r>
            <w:r w:rsidRPr="007020C2">
              <w:rPr>
                <w:rFonts w:ascii="Times New Roman" w:hAnsi="Times New Roman" w:cs="Times New Roman"/>
              </w:rPr>
              <w:t xml:space="preserve"> периметральной застройки Кп получена </w:t>
            </w:r>
            <w:r w:rsidRPr="007020C2">
              <w:rPr>
                <w:rFonts w:ascii="Times New Roman" w:hAnsi="Times New Roman" w:cs="Times New Roman"/>
                <w:bCs/>
              </w:rPr>
              <w:t xml:space="preserve">в результате решения квадратного уравнения  </w:t>
            </w:r>
            <w:r w:rsidRPr="007020C2">
              <w:rPr>
                <w:rFonts w:ascii="Times New Roman" w:hAnsi="Times New Roman" w:cs="Times New Roman"/>
              </w:rPr>
              <w:t>а</w:t>
            </w:r>
            <w:r w:rsidRPr="007020C2">
              <w:rPr>
                <w:rFonts w:ascii="Times New Roman" w:hAnsi="Times New Roman" w:cs="Times New Roman"/>
                <w:bCs/>
              </w:rPr>
              <w:t>×</w:t>
            </w:r>
            <w:r w:rsidRPr="007020C2">
              <w:rPr>
                <w:rFonts w:ascii="Times New Roman" w:hAnsi="Times New Roman" w:cs="Times New Roman"/>
              </w:rPr>
              <w:t>Х</w:t>
            </w:r>
            <w:r w:rsidRPr="007020C2">
              <w:rPr>
                <w:rFonts w:ascii="Times New Roman" w:hAnsi="Times New Roman" w:cs="Times New Roman"/>
                <w:vertAlign w:val="superscript"/>
              </w:rPr>
              <w:t xml:space="preserve">2 </w:t>
            </w:r>
            <w:r w:rsidRPr="007020C2">
              <w:rPr>
                <w:rFonts w:ascii="Times New Roman" w:hAnsi="Times New Roman" w:cs="Times New Roman"/>
              </w:rPr>
              <w:t xml:space="preserve">+ </w:t>
            </w:r>
            <w:r w:rsidRPr="007020C2">
              <w:rPr>
                <w:rFonts w:ascii="Times New Roman" w:hAnsi="Times New Roman" w:cs="Times New Roman"/>
                <w:lang w:val="en-US"/>
              </w:rPr>
              <w:t>b</w:t>
            </w:r>
            <w:r w:rsidRPr="007020C2">
              <w:rPr>
                <w:rFonts w:ascii="Times New Roman" w:hAnsi="Times New Roman" w:cs="Times New Roman"/>
                <w:bCs/>
              </w:rPr>
              <w:t>×</w:t>
            </w:r>
            <w:r w:rsidRPr="007020C2">
              <w:rPr>
                <w:rFonts w:ascii="Times New Roman" w:hAnsi="Times New Roman" w:cs="Times New Roman"/>
              </w:rPr>
              <w:t xml:space="preserve">Х + с = 0, математически описывающего соотношения между перечисленными параметрами. </w:t>
            </w:r>
          </w:p>
          <w:tbl>
            <w:tblPr>
              <w:tblStyle w:val="a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34"/>
              <w:gridCol w:w="5386"/>
              <w:gridCol w:w="567"/>
            </w:tblGrid>
            <w:tr w:rsidR="000A29B0" w:rsidRPr="007020C2" w:rsidTr="007E35EB">
              <w:trPr>
                <w:trHeight w:val="557"/>
              </w:trPr>
              <w:tc>
                <w:tcPr>
                  <w:tcW w:w="5920" w:type="dxa"/>
                  <w:gridSpan w:val="2"/>
                  <w:shd w:val="clear" w:color="auto" w:fill="D9D9D9" w:themeFill="background1" w:themeFillShade="D9"/>
                </w:tcPr>
                <w:p w:rsidR="000A29B0" w:rsidRPr="007020C2" w:rsidRDefault="000A29B0" w:rsidP="007E35EB">
                  <w:pPr>
                    <w:spacing w:line="240" w:lineRule="auto"/>
                    <w:rPr>
                      <w:sz w:val="22"/>
                      <w:szCs w:val="22"/>
                    </w:rPr>
                  </w:pPr>
                  <w:r w:rsidRPr="007020C2">
                    <w:rPr>
                      <w:sz w:val="22"/>
                      <w:szCs w:val="22"/>
                    </w:rPr>
                    <w:t xml:space="preserve">                                                </w:t>
                  </w:r>
                  <w:r w:rsidRPr="007020C2">
                    <w:rPr>
                      <w:sz w:val="22"/>
                      <w:szCs w:val="22"/>
                      <w:lang w:val="en-US"/>
                    </w:rPr>
                    <w:t>Y</w:t>
                  </w:r>
                </w:p>
              </w:tc>
              <w:tc>
                <w:tcPr>
                  <w:tcW w:w="567" w:type="dxa"/>
                  <w:vMerge w:val="restart"/>
                  <w:shd w:val="clear" w:color="auto" w:fill="D9D9D9" w:themeFill="background1" w:themeFillShade="D9"/>
                </w:tcPr>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r w:rsidRPr="007020C2">
                    <w:rPr>
                      <w:sz w:val="22"/>
                      <w:szCs w:val="22"/>
                    </w:rPr>
                    <w:t xml:space="preserve">  </w:t>
                  </w:r>
                  <w:r w:rsidRPr="007020C2">
                    <w:rPr>
                      <w:sz w:val="22"/>
                      <w:szCs w:val="22"/>
                      <w:lang w:val="en-US"/>
                    </w:rPr>
                    <w:t>h</w:t>
                  </w:r>
                </w:p>
              </w:tc>
            </w:tr>
            <w:tr w:rsidR="000A29B0" w:rsidRPr="007020C2" w:rsidTr="007E35EB">
              <w:trPr>
                <w:trHeight w:val="2404"/>
              </w:trPr>
              <w:tc>
                <w:tcPr>
                  <w:tcW w:w="534" w:type="dxa"/>
                  <w:vMerge w:val="restart"/>
                  <w:shd w:val="clear" w:color="auto" w:fill="D9D9D9" w:themeFill="background1" w:themeFillShade="D9"/>
                </w:tcPr>
                <w:p w:rsidR="000A29B0" w:rsidRPr="007020C2" w:rsidRDefault="000A29B0" w:rsidP="007E35EB">
                  <w:pPr>
                    <w:spacing w:line="240" w:lineRule="auto"/>
                    <w:ind w:firstLine="0"/>
                    <w:rPr>
                      <w:bCs/>
                      <w:sz w:val="22"/>
                      <w:szCs w:val="22"/>
                    </w:rPr>
                  </w:pPr>
                </w:p>
                <w:p w:rsidR="000A29B0" w:rsidRPr="007020C2" w:rsidRDefault="000A29B0" w:rsidP="007E35EB">
                  <w:pPr>
                    <w:spacing w:line="240" w:lineRule="auto"/>
                    <w:ind w:firstLine="0"/>
                    <w:rPr>
                      <w:bCs/>
                      <w:sz w:val="22"/>
                      <w:szCs w:val="22"/>
                    </w:rPr>
                  </w:pPr>
                </w:p>
                <w:p w:rsidR="000A29B0" w:rsidRPr="007020C2" w:rsidRDefault="000A29B0" w:rsidP="007E35EB">
                  <w:pPr>
                    <w:spacing w:line="240" w:lineRule="auto"/>
                    <w:ind w:firstLine="0"/>
                    <w:rPr>
                      <w:bCs/>
                      <w:sz w:val="22"/>
                      <w:szCs w:val="22"/>
                    </w:rPr>
                  </w:pPr>
                </w:p>
                <w:p w:rsidR="000A29B0" w:rsidRPr="007020C2" w:rsidRDefault="000A29B0" w:rsidP="007E35EB">
                  <w:pPr>
                    <w:spacing w:line="240" w:lineRule="auto"/>
                    <w:ind w:firstLine="0"/>
                    <w:rPr>
                      <w:bCs/>
                      <w:sz w:val="22"/>
                      <w:szCs w:val="22"/>
                    </w:rPr>
                  </w:pPr>
                </w:p>
                <w:p w:rsidR="000A29B0" w:rsidRPr="007020C2" w:rsidRDefault="000A29B0" w:rsidP="007E35EB">
                  <w:pPr>
                    <w:spacing w:line="240" w:lineRule="auto"/>
                    <w:ind w:left="-89" w:firstLine="0"/>
                    <w:rPr>
                      <w:sz w:val="22"/>
                      <w:szCs w:val="22"/>
                    </w:rPr>
                  </w:pPr>
                  <w:r w:rsidRPr="007020C2">
                    <w:rPr>
                      <w:bCs/>
                      <w:sz w:val="22"/>
                      <w:szCs w:val="22"/>
                    </w:rPr>
                    <w:t xml:space="preserve"> Х</w:t>
                  </w:r>
                </w:p>
              </w:tc>
              <w:tc>
                <w:tcPr>
                  <w:tcW w:w="5386" w:type="dxa"/>
                </w:tcPr>
                <w:p w:rsidR="000A29B0" w:rsidRPr="007020C2" w:rsidRDefault="000A29B0" w:rsidP="007E35EB">
                  <w:pPr>
                    <w:spacing w:line="240" w:lineRule="auto"/>
                    <w:rPr>
                      <w:sz w:val="22"/>
                      <w:szCs w:val="22"/>
                    </w:rPr>
                  </w:pPr>
                </w:p>
              </w:tc>
              <w:tc>
                <w:tcPr>
                  <w:tcW w:w="567" w:type="dxa"/>
                  <w:vMerge/>
                  <w:shd w:val="clear" w:color="auto" w:fill="D9D9D9" w:themeFill="background1" w:themeFillShade="D9"/>
                </w:tcPr>
                <w:p w:rsidR="000A29B0" w:rsidRPr="007020C2" w:rsidRDefault="000A29B0" w:rsidP="007E35EB">
                  <w:pPr>
                    <w:spacing w:line="240" w:lineRule="auto"/>
                    <w:rPr>
                      <w:sz w:val="22"/>
                      <w:szCs w:val="22"/>
                    </w:rPr>
                  </w:pPr>
                </w:p>
              </w:tc>
            </w:tr>
            <w:tr w:rsidR="000A29B0" w:rsidRPr="007020C2" w:rsidTr="007E35EB">
              <w:trPr>
                <w:trHeight w:val="554"/>
              </w:trPr>
              <w:tc>
                <w:tcPr>
                  <w:tcW w:w="534" w:type="dxa"/>
                  <w:vMerge/>
                  <w:shd w:val="clear" w:color="auto" w:fill="D9D9D9" w:themeFill="background1" w:themeFillShade="D9"/>
                </w:tcPr>
                <w:p w:rsidR="000A29B0" w:rsidRPr="007020C2" w:rsidRDefault="000A29B0" w:rsidP="007E35EB">
                  <w:pPr>
                    <w:spacing w:line="240" w:lineRule="auto"/>
                    <w:rPr>
                      <w:sz w:val="22"/>
                      <w:szCs w:val="22"/>
                    </w:rPr>
                  </w:pPr>
                </w:p>
              </w:tc>
              <w:tc>
                <w:tcPr>
                  <w:tcW w:w="5953" w:type="dxa"/>
                  <w:gridSpan w:val="2"/>
                  <w:shd w:val="clear" w:color="auto" w:fill="D9D9D9" w:themeFill="background1" w:themeFillShade="D9"/>
                </w:tcPr>
                <w:p w:rsidR="000A29B0" w:rsidRPr="007020C2" w:rsidRDefault="000A29B0" w:rsidP="007E35EB">
                  <w:pPr>
                    <w:spacing w:line="240" w:lineRule="auto"/>
                    <w:rPr>
                      <w:sz w:val="22"/>
                      <w:szCs w:val="22"/>
                    </w:rPr>
                  </w:pPr>
                </w:p>
              </w:tc>
            </w:tr>
          </w:tbl>
          <w:p w:rsidR="000A29B0" w:rsidRPr="007020C2" w:rsidRDefault="000A29B0" w:rsidP="000A29B0">
            <w:pPr>
              <w:spacing w:line="240" w:lineRule="auto"/>
              <w:ind w:left="34" w:firstLine="3118"/>
              <w:rPr>
                <w:rFonts w:ascii="Times New Roman" w:hAnsi="Times New Roman" w:cs="Times New Roman"/>
              </w:rPr>
            </w:pPr>
            <w:r w:rsidRPr="007020C2">
              <w:rPr>
                <w:rFonts w:ascii="Times New Roman" w:hAnsi="Times New Roman" w:cs="Times New Roman"/>
              </w:rPr>
              <w:t>Рис.2</w:t>
            </w:r>
          </w:p>
          <w:p w:rsidR="000A29B0" w:rsidRPr="007020C2" w:rsidRDefault="000A29B0" w:rsidP="00E0767B">
            <w:pPr>
              <w:spacing w:after="100" w:line="240" w:lineRule="auto"/>
              <w:ind w:left="34" w:firstLine="459"/>
              <w:jc w:val="both"/>
              <w:rPr>
                <w:rFonts w:ascii="Times New Roman" w:hAnsi="Times New Roman" w:cs="Times New Roman"/>
              </w:rPr>
            </w:pPr>
            <w:r w:rsidRPr="007020C2">
              <w:rPr>
                <w:rFonts w:ascii="Times New Roman" w:hAnsi="Times New Roman" w:cs="Times New Roman"/>
              </w:rPr>
              <w:t xml:space="preserve">В случае сплошной периметральной застройки, изображенной на рисунке 2, когда все здания одинаковой ширины </w:t>
            </w:r>
            <w:r w:rsidRPr="007020C2">
              <w:rPr>
                <w:rFonts w:ascii="Times New Roman" w:hAnsi="Times New Roman" w:cs="Times New Roman"/>
                <w:lang w:val="en-US"/>
              </w:rPr>
              <w:t>h</w:t>
            </w:r>
            <w:r w:rsidRPr="007020C2">
              <w:rPr>
                <w:rFonts w:ascii="Times New Roman" w:hAnsi="Times New Roman" w:cs="Times New Roman"/>
              </w:rPr>
              <w:t xml:space="preserve"> расположены без разрывов по периметру квартала, площадь застройки </w:t>
            </w:r>
            <w:r w:rsidRPr="007020C2">
              <w:rPr>
                <w:rFonts w:ascii="Times New Roman" w:hAnsi="Times New Roman" w:cs="Times New Roman"/>
                <w:bCs/>
              </w:rPr>
              <w:t>Sз</w:t>
            </w:r>
            <w:r w:rsidRPr="007020C2">
              <w:rPr>
                <w:rFonts w:ascii="Times New Roman" w:hAnsi="Times New Roman" w:cs="Times New Roman"/>
              </w:rPr>
              <w:t xml:space="preserve"> зависит от  ширины зданий </w:t>
            </w:r>
            <w:r w:rsidRPr="007020C2">
              <w:rPr>
                <w:rFonts w:ascii="Times New Roman" w:hAnsi="Times New Roman" w:cs="Times New Roman"/>
                <w:lang w:val="en-US"/>
              </w:rPr>
              <w:t>h</w:t>
            </w:r>
            <w:r w:rsidRPr="007020C2">
              <w:rPr>
                <w:rFonts w:ascii="Times New Roman" w:hAnsi="Times New Roman" w:cs="Times New Roman"/>
              </w:rPr>
              <w:t xml:space="preserve"> и протяженности сторон квартала:</w:t>
            </w:r>
          </w:p>
          <w:p w:rsidR="000A29B0" w:rsidRPr="007020C2" w:rsidRDefault="000A29B0" w:rsidP="00E0767B">
            <w:pPr>
              <w:spacing w:after="100" w:line="240" w:lineRule="auto"/>
              <w:ind w:left="34" w:firstLine="459"/>
              <w:rPr>
                <w:rFonts w:ascii="Times New Roman" w:hAnsi="Times New Roman" w:cs="Times New Roman"/>
                <w:lang w:val="en-US"/>
              </w:rPr>
            </w:pPr>
            <w:r w:rsidRPr="007020C2">
              <w:rPr>
                <w:rFonts w:ascii="Times New Roman" w:hAnsi="Times New Roman" w:cs="Times New Roman"/>
                <w:bCs/>
                <w:lang w:val="en-US"/>
              </w:rPr>
              <w:t>S</w:t>
            </w:r>
            <w:r w:rsidRPr="007020C2">
              <w:rPr>
                <w:rFonts w:ascii="Times New Roman" w:hAnsi="Times New Roman" w:cs="Times New Roman"/>
                <w:bCs/>
              </w:rPr>
              <w:t>з</w:t>
            </w:r>
            <w:r w:rsidRPr="007020C2">
              <w:rPr>
                <w:rFonts w:ascii="Times New Roman" w:hAnsi="Times New Roman" w:cs="Times New Roman"/>
                <w:bCs/>
                <w:lang w:val="en-US"/>
              </w:rPr>
              <w:t xml:space="preserve"> = </w:t>
            </w:r>
            <w:r w:rsidRPr="007020C2">
              <w:rPr>
                <w:rFonts w:ascii="Times New Roman" w:hAnsi="Times New Roman" w:cs="Times New Roman"/>
                <w:lang w:val="en-US"/>
              </w:rPr>
              <w:t xml:space="preserve">h </w:t>
            </w:r>
            <w:r w:rsidRPr="007020C2">
              <w:rPr>
                <w:rFonts w:ascii="Times New Roman" w:hAnsi="Times New Roman" w:cs="Times New Roman"/>
                <w:bCs/>
                <w:lang w:val="en-US"/>
              </w:rPr>
              <w:t>× (2×(X</w:t>
            </w:r>
            <w:r w:rsidR="00AE7596" w:rsidRPr="007020C2">
              <w:rPr>
                <w:rFonts w:ascii="Times New Roman" w:hAnsi="Times New Roman" w:cs="Times New Roman"/>
                <w:bCs/>
                <w:lang w:val="en-US"/>
              </w:rPr>
              <w:t>–</w:t>
            </w:r>
            <w:r w:rsidRPr="007020C2">
              <w:rPr>
                <w:rFonts w:ascii="Times New Roman" w:hAnsi="Times New Roman" w:cs="Times New Roman"/>
                <w:lang w:val="en-US"/>
              </w:rPr>
              <w:t xml:space="preserve"> h)+</w:t>
            </w:r>
            <w:r w:rsidRPr="007020C2">
              <w:rPr>
                <w:rFonts w:ascii="Times New Roman" w:hAnsi="Times New Roman" w:cs="Times New Roman"/>
                <w:bCs/>
                <w:lang w:val="en-US"/>
              </w:rPr>
              <w:t>2×(Y</w:t>
            </w:r>
            <w:r w:rsidR="00AE7596" w:rsidRPr="007020C2">
              <w:rPr>
                <w:rFonts w:ascii="Times New Roman" w:hAnsi="Times New Roman" w:cs="Times New Roman"/>
                <w:bCs/>
                <w:lang w:val="en-US"/>
              </w:rPr>
              <w:t>–</w:t>
            </w:r>
            <w:r w:rsidRPr="007020C2">
              <w:rPr>
                <w:rFonts w:ascii="Times New Roman" w:hAnsi="Times New Roman" w:cs="Times New Roman"/>
                <w:lang w:val="en-US"/>
              </w:rPr>
              <w:t xml:space="preserve">h)) </w:t>
            </w:r>
            <w:r w:rsidRPr="007020C2">
              <w:rPr>
                <w:rFonts w:ascii="Times New Roman" w:hAnsi="Times New Roman" w:cs="Times New Roman"/>
                <w:bCs/>
                <w:lang w:val="en-US"/>
              </w:rPr>
              <w:t xml:space="preserve">= </w:t>
            </w:r>
            <w:r w:rsidRPr="007020C2">
              <w:rPr>
                <w:rFonts w:ascii="Times New Roman" w:hAnsi="Times New Roman" w:cs="Times New Roman"/>
                <w:lang w:val="en-US"/>
              </w:rPr>
              <w:t xml:space="preserve">h </w:t>
            </w:r>
            <w:r w:rsidRPr="007020C2">
              <w:rPr>
                <w:rFonts w:ascii="Times New Roman" w:hAnsi="Times New Roman" w:cs="Times New Roman"/>
                <w:bCs/>
                <w:lang w:val="en-US"/>
              </w:rPr>
              <w:t>× (2×(X</w:t>
            </w:r>
            <w:r w:rsidR="00AE7596" w:rsidRPr="007020C2">
              <w:rPr>
                <w:rFonts w:ascii="Times New Roman" w:hAnsi="Times New Roman" w:cs="Times New Roman"/>
                <w:bCs/>
                <w:lang w:val="en-US"/>
              </w:rPr>
              <w:t>–</w:t>
            </w:r>
            <w:r w:rsidRPr="007020C2">
              <w:rPr>
                <w:rFonts w:ascii="Times New Roman" w:hAnsi="Times New Roman" w:cs="Times New Roman"/>
                <w:lang w:val="en-US"/>
              </w:rPr>
              <w:t xml:space="preserve">h) + </w:t>
            </w:r>
            <w:r w:rsidRPr="007020C2">
              <w:rPr>
                <w:rFonts w:ascii="Times New Roman" w:hAnsi="Times New Roman" w:cs="Times New Roman"/>
                <w:bCs/>
                <w:lang w:val="en-US"/>
              </w:rPr>
              <w:t>2×(r×X</w:t>
            </w:r>
            <w:r w:rsidR="00AE7596" w:rsidRPr="007020C2">
              <w:rPr>
                <w:rFonts w:ascii="Times New Roman" w:hAnsi="Times New Roman" w:cs="Times New Roman"/>
                <w:bCs/>
                <w:lang w:val="en-US"/>
              </w:rPr>
              <w:t>–</w:t>
            </w:r>
            <w:r w:rsidRPr="007020C2">
              <w:rPr>
                <w:rFonts w:ascii="Times New Roman" w:hAnsi="Times New Roman" w:cs="Times New Roman"/>
                <w:lang w:val="en-US"/>
              </w:rPr>
              <w:t>h)) =</w:t>
            </w:r>
          </w:p>
          <w:p w:rsidR="000A29B0" w:rsidRPr="007020C2" w:rsidRDefault="000A29B0" w:rsidP="00E0767B">
            <w:pPr>
              <w:spacing w:after="100" w:line="240" w:lineRule="auto"/>
              <w:ind w:left="34" w:firstLine="459"/>
              <w:rPr>
                <w:rFonts w:ascii="Times New Roman" w:hAnsi="Times New Roman" w:cs="Times New Roman"/>
                <w:bCs/>
              </w:rPr>
            </w:pPr>
            <w:r w:rsidRPr="007020C2">
              <w:rPr>
                <w:rFonts w:ascii="Times New Roman" w:hAnsi="Times New Roman" w:cs="Times New Roman"/>
              </w:rPr>
              <w:t>2</w:t>
            </w:r>
            <w:r w:rsidRPr="007020C2">
              <w:rPr>
                <w:rFonts w:ascii="Times New Roman" w:hAnsi="Times New Roman" w:cs="Times New Roman"/>
                <w:bCs/>
              </w:rPr>
              <w:t>×</w:t>
            </w:r>
            <w:r w:rsidRPr="007020C2">
              <w:rPr>
                <w:rFonts w:ascii="Times New Roman" w:hAnsi="Times New Roman" w:cs="Times New Roman"/>
                <w:lang w:val="en-US"/>
              </w:rPr>
              <w:t>h</w:t>
            </w:r>
            <w:r w:rsidRPr="007020C2">
              <w:rPr>
                <w:rFonts w:ascii="Times New Roman" w:hAnsi="Times New Roman" w:cs="Times New Roman"/>
                <w:bCs/>
              </w:rPr>
              <w:t xml:space="preserve">×(1+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rPr>
              <w:t xml:space="preserve"> </w:t>
            </w:r>
            <w:r w:rsidR="00AE7596" w:rsidRPr="007020C2">
              <w:rPr>
                <w:rFonts w:ascii="Times New Roman" w:hAnsi="Times New Roman" w:cs="Times New Roman"/>
                <w:bCs/>
              </w:rPr>
              <w:t>–</w:t>
            </w:r>
            <w:r w:rsidRPr="007020C2">
              <w:rPr>
                <w:rFonts w:ascii="Times New Roman" w:hAnsi="Times New Roman" w:cs="Times New Roman"/>
                <w:bCs/>
              </w:rPr>
              <w:t xml:space="preserve"> 4×</w:t>
            </w:r>
            <w:r w:rsidRPr="007020C2">
              <w:rPr>
                <w:rFonts w:ascii="Times New Roman" w:hAnsi="Times New Roman" w:cs="Times New Roman"/>
                <w:lang w:val="en-US"/>
              </w:rPr>
              <w:t>h</w:t>
            </w:r>
            <w:r w:rsidRPr="007020C2">
              <w:rPr>
                <w:rFonts w:ascii="Times New Roman" w:hAnsi="Times New Roman" w:cs="Times New Roman"/>
                <w:vertAlign w:val="superscript"/>
              </w:rPr>
              <w:t>2</w:t>
            </w:r>
            <w:r w:rsidRPr="007020C2">
              <w:rPr>
                <w:rFonts w:ascii="Times New Roman" w:hAnsi="Times New Roman" w:cs="Times New Roman"/>
                <w:bCs/>
              </w:rPr>
              <w:t>.</w:t>
            </w:r>
          </w:p>
          <w:tbl>
            <w:tblPr>
              <w:tblStyle w:val="a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2"/>
              <w:gridCol w:w="450"/>
              <w:gridCol w:w="825"/>
              <w:gridCol w:w="585"/>
              <w:gridCol w:w="1590"/>
              <w:gridCol w:w="405"/>
              <w:gridCol w:w="120"/>
              <w:gridCol w:w="1464"/>
              <w:gridCol w:w="420"/>
              <w:gridCol w:w="236"/>
            </w:tblGrid>
            <w:tr w:rsidR="000A29B0" w:rsidRPr="007020C2" w:rsidTr="007E35EB">
              <w:trPr>
                <w:trHeight w:val="407"/>
              </w:trPr>
              <w:tc>
                <w:tcPr>
                  <w:tcW w:w="392" w:type="dxa"/>
                </w:tcPr>
                <w:p w:rsidR="000A29B0" w:rsidRPr="007020C2" w:rsidRDefault="000A29B0" w:rsidP="007E35EB">
                  <w:pPr>
                    <w:spacing w:line="240" w:lineRule="auto"/>
                    <w:rPr>
                      <w:sz w:val="22"/>
                      <w:szCs w:val="22"/>
                    </w:rPr>
                  </w:pPr>
                </w:p>
              </w:tc>
              <w:tc>
                <w:tcPr>
                  <w:tcW w:w="5859" w:type="dxa"/>
                  <w:gridSpan w:val="8"/>
                </w:tcPr>
                <w:p w:rsidR="000A29B0" w:rsidRPr="007020C2" w:rsidRDefault="000A29B0" w:rsidP="007E35EB">
                  <w:pPr>
                    <w:spacing w:line="240" w:lineRule="auto"/>
                    <w:rPr>
                      <w:sz w:val="22"/>
                      <w:szCs w:val="22"/>
                    </w:rPr>
                  </w:pPr>
                  <w:r w:rsidRPr="007020C2">
                    <w:rPr>
                      <w:sz w:val="22"/>
                      <w:szCs w:val="22"/>
                    </w:rPr>
                    <w:t xml:space="preserve">                                           </w:t>
                  </w:r>
                  <w:r w:rsidRPr="007020C2">
                    <w:rPr>
                      <w:sz w:val="22"/>
                      <w:szCs w:val="22"/>
                      <w:lang w:val="en-US"/>
                    </w:rPr>
                    <w:t>Y</w:t>
                  </w:r>
                </w:p>
              </w:tc>
              <w:tc>
                <w:tcPr>
                  <w:tcW w:w="236" w:type="dxa"/>
                </w:tcPr>
                <w:p w:rsidR="000A29B0" w:rsidRPr="007020C2" w:rsidRDefault="000A29B0" w:rsidP="007E35EB">
                  <w:pPr>
                    <w:spacing w:line="240" w:lineRule="auto"/>
                    <w:rPr>
                      <w:sz w:val="22"/>
                      <w:szCs w:val="22"/>
                    </w:rPr>
                  </w:pPr>
                </w:p>
              </w:tc>
            </w:tr>
            <w:tr w:rsidR="000A29B0" w:rsidRPr="007020C2" w:rsidTr="007E35EB">
              <w:trPr>
                <w:trHeight w:val="405"/>
              </w:trPr>
              <w:tc>
                <w:tcPr>
                  <w:tcW w:w="392" w:type="dxa"/>
                  <w:vMerge w:val="restart"/>
                </w:tcPr>
                <w:p w:rsidR="000A29B0" w:rsidRPr="007020C2" w:rsidRDefault="000A29B0" w:rsidP="007E35EB">
                  <w:pPr>
                    <w:spacing w:line="240" w:lineRule="auto"/>
                    <w:rPr>
                      <w:bCs/>
                      <w:sz w:val="22"/>
                      <w:szCs w:val="22"/>
                    </w:rPr>
                  </w:pPr>
                </w:p>
                <w:p w:rsidR="000A29B0" w:rsidRPr="007020C2" w:rsidRDefault="000A29B0" w:rsidP="007E35EB">
                  <w:pPr>
                    <w:spacing w:line="240" w:lineRule="auto"/>
                    <w:rPr>
                      <w:bCs/>
                      <w:sz w:val="22"/>
                      <w:szCs w:val="22"/>
                    </w:rPr>
                  </w:pPr>
                </w:p>
                <w:p w:rsidR="000A29B0" w:rsidRPr="007020C2" w:rsidRDefault="000A29B0" w:rsidP="007E35EB">
                  <w:pPr>
                    <w:spacing w:line="240" w:lineRule="auto"/>
                    <w:rPr>
                      <w:bCs/>
                      <w:sz w:val="22"/>
                      <w:szCs w:val="22"/>
                    </w:rPr>
                  </w:pPr>
                </w:p>
                <w:p w:rsidR="000A29B0" w:rsidRPr="007020C2" w:rsidRDefault="000A29B0" w:rsidP="007E35EB">
                  <w:pPr>
                    <w:spacing w:line="240" w:lineRule="auto"/>
                    <w:rPr>
                      <w:bCs/>
                      <w:sz w:val="22"/>
                      <w:szCs w:val="22"/>
                    </w:rPr>
                  </w:pPr>
                </w:p>
                <w:p w:rsidR="000A29B0" w:rsidRPr="007020C2" w:rsidRDefault="000A29B0" w:rsidP="007E35EB">
                  <w:pPr>
                    <w:spacing w:line="240" w:lineRule="auto"/>
                    <w:ind w:left="-142" w:right="-108" w:firstLine="53"/>
                    <w:jc w:val="center"/>
                    <w:rPr>
                      <w:sz w:val="22"/>
                      <w:szCs w:val="22"/>
                    </w:rPr>
                  </w:pPr>
                  <w:r w:rsidRPr="007020C2">
                    <w:rPr>
                      <w:bCs/>
                      <w:sz w:val="22"/>
                      <w:szCs w:val="22"/>
                    </w:rPr>
                    <w:t>Х</w:t>
                  </w:r>
                </w:p>
              </w:tc>
              <w:tc>
                <w:tcPr>
                  <w:tcW w:w="1275" w:type="dxa"/>
                  <w:gridSpan w:val="2"/>
                  <w:shd w:val="clear" w:color="auto" w:fill="D9D9D9" w:themeFill="background1" w:themeFillShade="D9"/>
                </w:tcPr>
                <w:p w:rsidR="000A29B0" w:rsidRPr="007020C2" w:rsidRDefault="000A29B0" w:rsidP="007E35EB">
                  <w:pPr>
                    <w:spacing w:line="240" w:lineRule="auto"/>
                    <w:rPr>
                      <w:sz w:val="22"/>
                      <w:szCs w:val="22"/>
                    </w:rPr>
                  </w:pPr>
                </w:p>
              </w:tc>
              <w:tc>
                <w:tcPr>
                  <w:tcW w:w="585" w:type="dxa"/>
                  <w:vAlign w:val="center"/>
                </w:tcPr>
                <w:p w:rsidR="000A29B0" w:rsidRPr="007020C2" w:rsidRDefault="000A29B0" w:rsidP="007E35EB">
                  <w:pPr>
                    <w:spacing w:line="240" w:lineRule="auto"/>
                    <w:ind w:left="-107"/>
                    <w:rPr>
                      <w:sz w:val="22"/>
                      <w:szCs w:val="22"/>
                    </w:rPr>
                  </w:pPr>
                  <w:r w:rsidRPr="007020C2">
                    <w:rPr>
                      <w:sz w:val="22"/>
                      <w:szCs w:val="22"/>
                      <w:lang w:val="en-US"/>
                    </w:rPr>
                    <w:t>h</w:t>
                  </w:r>
                </w:p>
              </w:tc>
              <w:tc>
                <w:tcPr>
                  <w:tcW w:w="1590" w:type="dxa"/>
                  <w:shd w:val="clear" w:color="auto" w:fill="D9D9D9" w:themeFill="background1" w:themeFillShade="D9"/>
                </w:tcPr>
                <w:p w:rsidR="000A29B0" w:rsidRPr="007020C2" w:rsidRDefault="000A29B0" w:rsidP="007E35EB">
                  <w:pPr>
                    <w:spacing w:line="240" w:lineRule="auto"/>
                    <w:rPr>
                      <w:sz w:val="22"/>
                      <w:szCs w:val="22"/>
                    </w:rPr>
                  </w:pPr>
                </w:p>
              </w:tc>
              <w:tc>
                <w:tcPr>
                  <w:tcW w:w="525" w:type="dxa"/>
                  <w:gridSpan w:val="2"/>
                </w:tcPr>
                <w:p w:rsidR="000A29B0" w:rsidRPr="007020C2" w:rsidRDefault="000A29B0" w:rsidP="007E35EB">
                  <w:pPr>
                    <w:spacing w:line="240" w:lineRule="auto"/>
                    <w:rPr>
                      <w:sz w:val="22"/>
                      <w:szCs w:val="22"/>
                    </w:rPr>
                  </w:pPr>
                </w:p>
              </w:tc>
              <w:tc>
                <w:tcPr>
                  <w:tcW w:w="1884" w:type="dxa"/>
                  <w:gridSpan w:val="2"/>
                  <w:shd w:val="clear" w:color="auto" w:fill="D9D9D9" w:themeFill="background1" w:themeFillShade="D9"/>
                </w:tcPr>
                <w:p w:rsidR="000A29B0" w:rsidRPr="007020C2" w:rsidRDefault="000A29B0" w:rsidP="007E35EB">
                  <w:pPr>
                    <w:spacing w:line="240" w:lineRule="auto"/>
                    <w:rPr>
                      <w:sz w:val="22"/>
                      <w:szCs w:val="22"/>
                    </w:rPr>
                  </w:pPr>
                </w:p>
              </w:tc>
              <w:tc>
                <w:tcPr>
                  <w:tcW w:w="236" w:type="dxa"/>
                  <w:vMerge w:val="restart"/>
                </w:tcPr>
                <w:p w:rsidR="000A29B0" w:rsidRPr="007020C2" w:rsidRDefault="000A29B0" w:rsidP="007E35EB">
                  <w:pPr>
                    <w:spacing w:line="240" w:lineRule="auto"/>
                    <w:rPr>
                      <w:sz w:val="22"/>
                      <w:szCs w:val="22"/>
                    </w:rPr>
                  </w:pPr>
                </w:p>
              </w:tc>
            </w:tr>
            <w:tr w:rsidR="000A29B0" w:rsidRPr="007020C2" w:rsidTr="007E35EB">
              <w:trPr>
                <w:trHeight w:val="525"/>
              </w:trPr>
              <w:tc>
                <w:tcPr>
                  <w:tcW w:w="392" w:type="dxa"/>
                  <w:vMerge/>
                </w:tcPr>
                <w:p w:rsidR="000A29B0" w:rsidRPr="007020C2" w:rsidRDefault="000A29B0" w:rsidP="007E35EB">
                  <w:pPr>
                    <w:spacing w:line="240" w:lineRule="auto"/>
                    <w:rPr>
                      <w:sz w:val="22"/>
                      <w:szCs w:val="22"/>
                    </w:rPr>
                  </w:pPr>
                </w:p>
              </w:tc>
              <w:tc>
                <w:tcPr>
                  <w:tcW w:w="450" w:type="dxa"/>
                  <w:shd w:val="clear" w:color="auto" w:fill="D9D9D9" w:themeFill="background1" w:themeFillShade="D9"/>
                </w:tcPr>
                <w:p w:rsidR="000A29B0" w:rsidRPr="007020C2" w:rsidRDefault="000A29B0" w:rsidP="007E35EB">
                  <w:pPr>
                    <w:spacing w:line="240" w:lineRule="auto"/>
                    <w:rPr>
                      <w:sz w:val="22"/>
                      <w:szCs w:val="22"/>
                    </w:rPr>
                  </w:pPr>
                </w:p>
              </w:tc>
              <w:tc>
                <w:tcPr>
                  <w:tcW w:w="4989" w:type="dxa"/>
                  <w:gridSpan w:val="6"/>
                  <w:vMerge w:val="restart"/>
                </w:tcPr>
                <w:p w:rsidR="000A29B0" w:rsidRPr="007020C2" w:rsidRDefault="000A29B0" w:rsidP="007E35EB">
                  <w:pPr>
                    <w:spacing w:line="240" w:lineRule="auto"/>
                    <w:rPr>
                      <w:sz w:val="22"/>
                      <w:szCs w:val="22"/>
                    </w:rPr>
                  </w:pPr>
                </w:p>
              </w:tc>
              <w:tc>
                <w:tcPr>
                  <w:tcW w:w="420" w:type="dxa"/>
                  <w:vMerge w:val="restart"/>
                  <w:shd w:val="clear" w:color="auto" w:fill="D9D9D9" w:themeFill="background1" w:themeFillShade="D9"/>
                </w:tcPr>
                <w:p w:rsidR="000A29B0" w:rsidRPr="007020C2" w:rsidRDefault="000A29B0" w:rsidP="007E35EB">
                  <w:pPr>
                    <w:spacing w:line="240" w:lineRule="auto"/>
                    <w:rPr>
                      <w:sz w:val="22"/>
                      <w:szCs w:val="22"/>
                    </w:rPr>
                  </w:pPr>
                </w:p>
              </w:tc>
              <w:tc>
                <w:tcPr>
                  <w:tcW w:w="236" w:type="dxa"/>
                  <w:vMerge/>
                </w:tcPr>
                <w:p w:rsidR="000A29B0" w:rsidRPr="007020C2" w:rsidRDefault="000A29B0" w:rsidP="007E35EB">
                  <w:pPr>
                    <w:spacing w:line="240" w:lineRule="auto"/>
                    <w:rPr>
                      <w:sz w:val="22"/>
                      <w:szCs w:val="22"/>
                    </w:rPr>
                  </w:pPr>
                </w:p>
              </w:tc>
            </w:tr>
            <w:tr w:rsidR="000A29B0" w:rsidRPr="007020C2" w:rsidTr="007E35EB">
              <w:trPr>
                <w:trHeight w:val="555"/>
              </w:trPr>
              <w:tc>
                <w:tcPr>
                  <w:tcW w:w="392" w:type="dxa"/>
                  <w:vMerge/>
                </w:tcPr>
                <w:p w:rsidR="000A29B0" w:rsidRPr="007020C2" w:rsidRDefault="000A29B0" w:rsidP="007E35EB">
                  <w:pPr>
                    <w:spacing w:line="240" w:lineRule="auto"/>
                    <w:rPr>
                      <w:sz w:val="22"/>
                      <w:szCs w:val="22"/>
                    </w:rPr>
                  </w:pPr>
                </w:p>
              </w:tc>
              <w:tc>
                <w:tcPr>
                  <w:tcW w:w="450" w:type="dxa"/>
                </w:tcPr>
                <w:p w:rsidR="000A29B0" w:rsidRPr="007020C2" w:rsidRDefault="000A29B0" w:rsidP="007E35EB">
                  <w:pPr>
                    <w:spacing w:line="240" w:lineRule="auto"/>
                    <w:rPr>
                      <w:sz w:val="22"/>
                      <w:szCs w:val="22"/>
                    </w:rPr>
                  </w:pPr>
                </w:p>
              </w:tc>
              <w:tc>
                <w:tcPr>
                  <w:tcW w:w="4989" w:type="dxa"/>
                  <w:gridSpan w:val="6"/>
                  <w:vMerge/>
                </w:tcPr>
                <w:p w:rsidR="000A29B0" w:rsidRPr="007020C2" w:rsidRDefault="000A29B0" w:rsidP="007E35EB">
                  <w:pPr>
                    <w:spacing w:line="240" w:lineRule="auto"/>
                    <w:rPr>
                      <w:sz w:val="22"/>
                      <w:szCs w:val="22"/>
                    </w:rPr>
                  </w:pPr>
                </w:p>
              </w:tc>
              <w:tc>
                <w:tcPr>
                  <w:tcW w:w="420" w:type="dxa"/>
                  <w:vMerge/>
                  <w:shd w:val="clear" w:color="auto" w:fill="D9D9D9" w:themeFill="background1" w:themeFillShade="D9"/>
                </w:tcPr>
                <w:p w:rsidR="000A29B0" w:rsidRPr="007020C2" w:rsidRDefault="000A29B0" w:rsidP="007E35EB">
                  <w:pPr>
                    <w:spacing w:line="240" w:lineRule="auto"/>
                    <w:rPr>
                      <w:sz w:val="22"/>
                      <w:szCs w:val="22"/>
                    </w:rPr>
                  </w:pPr>
                </w:p>
              </w:tc>
              <w:tc>
                <w:tcPr>
                  <w:tcW w:w="236" w:type="dxa"/>
                  <w:vMerge/>
                </w:tcPr>
                <w:p w:rsidR="000A29B0" w:rsidRPr="007020C2" w:rsidRDefault="000A29B0" w:rsidP="007E35EB">
                  <w:pPr>
                    <w:spacing w:line="240" w:lineRule="auto"/>
                    <w:rPr>
                      <w:sz w:val="22"/>
                      <w:szCs w:val="22"/>
                    </w:rPr>
                  </w:pPr>
                </w:p>
              </w:tc>
            </w:tr>
            <w:tr w:rsidR="000A29B0" w:rsidRPr="007020C2" w:rsidTr="007E35EB">
              <w:trPr>
                <w:trHeight w:val="555"/>
              </w:trPr>
              <w:tc>
                <w:tcPr>
                  <w:tcW w:w="392" w:type="dxa"/>
                  <w:vMerge/>
                </w:tcPr>
                <w:p w:rsidR="000A29B0" w:rsidRPr="007020C2" w:rsidRDefault="000A29B0" w:rsidP="007E35EB">
                  <w:pPr>
                    <w:spacing w:line="240" w:lineRule="auto"/>
                    <w:rPr>
                      <w:sz w:val="22"/>
                      <w:szCs w:val="22"/>
                    </w:rPr>
                  </w:pPr>
                </w:p>
              </w:tc>
              <w:tc>
                <w:tcPr>
                  <w:tcW w:w="450" w:type="dxa"/>
                  <w:shd w:val="clear" w:color="auto" w:fill="D9D9D9" w:themeFill="background1" w:themeFillShade="D9"/>
                </w:tcPr>
                <w:p w:rsidR="000A29B0" w:rsidRPr="007020C2" w:rsidRDefault="000A29B0" w:rsidP="007E35EB">
                  <w:pPr>
                    <w:spacing w:line="240" w:lineRule="auto"/>
                    <w:rPr>
                      <w:sz w:val="22"/>
                      <w:szCs w:val="22"/>
                    </w:rPr>
                  </w:pPr>
                </w:p>
              </w:tc>
              <w:tc>
                <w:tcPr>
                  <w:tcW w:w="4989" w:type="dxa"/>
                  <w:gridSpan w:val="6"/>
                  <w:vMerge/>
                </w:tcPr>
                <w:p w:rsidR="000A29B0" w:rsidRPr="007020C2" w:rsidRDefault="000A29B0" w:rsidP="007E35EB">
                  <w:pPr>
                    <w:spacing w:line="240" w:lineRule="auto"/>
                    <w:rPr>
                      <w:sz w:val="22"/>
                      <w:szCs w:val="22"/>
                    </w:rPr>
                  </w:pPr>
                </w:p>
              </w:tc>
              <w:tc>
                <w:tcPr>
                  <w:tcW w:w="420" w:type="dxa"/>
                </w:tcPr>
                <w:p w:rsidR="000A29B0" w:rsidRPr="007020C2" w:rsidRDefault="000A29B0" w:rsidP="007E35EB">
                  <w:pPr>
                    <w:spacing w:line="240" w:lineRule="auto"/>
                    <w:rPr>
                      <w:sz w:val="22"/>
                      <w:szCs w:val="22"/>
                    </w:rPr>
                  </w:pPr>
                </w:p>
              </w:tc>
              <w:tc>
                <w:tcPr>
                  <w:tcW w:w="236" w:type="dxa"/>
                  <w:vMerge/>
                </w:tcPr>
                <w:p w:rsidR="000A29B0" w:rsidRPr="007020C2" w:rsidRDefault="000A29B0" w:rsidP="007E35EB">
                  <w:pPr>
                    <w:spacing w:line="240" w:lineRule="auto"/>
                    <w:rPr>
                      <w:sz w:val="22"/>
                      <w:szCs w:val="22"/>
                    </w:rPr>
                  </w:pPr>
                </w:p>
              </w:tc>
            </w:tr>
            <w:tr w:rsidR="000A29B0" w:rsidRPr="007020C2" w:rsidTr="007E35EB">
              <w:trPr>
                <w:trHeight w:val="465"/>
              </w:trPr>
              <w:tc>
                <w:tcPr>
                  <w:tcW w:w="392" w:type="dxa"/>
                  <w:vMerge/>
                </w:tcPr>
                <w:p w:rsidR="000A29B0" w:rsidRPr="007020C2" w:rsidRDefault="000A29B0" w:rsidP="007E35EB">
                  <w:pPr>
                    <w:spacing w:line="240" w:lineRule="auto"/>
                    <w:rPr>
                      <w:sz w:val="22"/>
                      <w:szCs w:val="22"/>
                    </w:rPr>
                  </w:pPr>
                </w:p>
              </w:tc>
              <w:tc>
                <w:tcPr>
                  <w:tcW w:w="1275" w:type="dxa"/>
                  <w:gridSpan w:val="2"/>
                  <w:shd w:val="clear" w:color="auto" w:fill="D9D9D9" w:themeFill="background1" w:themeFillShade="D9"/>
                </w:tcPr>
                <w:p w:rsidR="000A29B0" w:rsidRPr="007020C2" w:rsidRDefault="000A29B0" w:rsidP="007E35EB">
                  <w:pPr>
                    <w:spacing w:line="240" w:lineRule="auto"/>
                    <w:rPr>
                      <w:sz w:val="22"/>
                      <w:szCs w:val="22"/>
                    </w:rPr>
                  </w:pPr>
                </w:p>
              </w:tc>
              <w:tc>
                <w:tcPr>
                  <w:tcW w:w="585" w:type="dxa"/>
                </w:tcPr>
                <w:p w:rsidR="000A29B0" w:rsidRPr="007020C2" w:rsidRDefault="000A29B0" w:rsidP="007E35EB">
                  <w:pPr>
                    <w:spacing w:line="240" w:lineRule="auto"/>
                    <w:rPr>
                      <w:sz w:val="22"/>
                      <w:szCs w:val="22"/>
                    </w:rPr>
                  </w:pPr>
                </w:p>
              </w:tc>
              <w:tc>
                <w:tcPr>
                  <w:tcW w:w="1590" w:type="dxa"/>
                  <w:shd w:val="clear" w:color="auto" w:fill="D9D9D9" w:themeFill="background1" w:themeFillShade="D9"/>
                </w:tcPr>
                <w:p w:rsidR="000A29B0" w:rsidRPr="007020C2" w:rsidRDefault="000A29B0" w:rsidP="007E35EB">
                  <w:pPr>
                    <w:spacing w:line="240" w:lineRule="auto"/>
                    <w:rPr>
                      <w:sz w:val="22"/>
                      <w:szCs w:val="22"/>
                    </w:rPr>
                  </w:pPr>
                </w:p>
              </w:tc>
              <w:tc>
                <w:tcPr>
                  <w:tcW w:w="405" w:type="dxa"/>
                </w:tcPr>
                <w:p w:rsidR="000A29B0" w:rsidRPr="007020C2" w:rsidRDefault="000A29B0" w:rsidP="007E35EB">
                  <w:pPr>
                    <w:spacing w:line="240" w:lineRule="auto"/>
                    <w:rPr>
                      <w:sz w:val="22"/>
                      <w:szCs w:val="22"/>
                    </w:rPr>
                  </w:pPr>
                </w:p>
              </w:tc>
              <w:tc>
                <w:tcPr>
                  <w:tcW w:w="2004" w:type="dxa"/>
                  <w:gridSpan w:val="3"/>
                  <w:shd w:val="clear" w:color="auto" w:fill="D9D9D9" w:themeFill="background1" w:themeFillShade="D9"/>
                </w:tcPr>
                <w:p w:rsidR="000A29B0" w:rsidRPr="007020C2" w:rsidRDefault="000A29B0" w:rsidP="007E35EB">
                  <w:pPr>
                    <w:spacing w:line="240" w:lineRule="auto"/>
                    <w:rPr>
                      <w:sz w:val="22"/>
                      <w:szCs w:val="22"/>
                    </w:rPr>
                  </w:pPr>
                </w:p>
              </w:tc>
              <w:tc>
                <w:tcPr>
                  <w:tcW w:w="236" w:type="dxa"/>
                  <w:vMerge/>
                </w:tcPr>
                <w:p w:rsidR="000A29B0" w:rsidRPr="007020C2" w:rsidRDefault="000A29B0" w:rsidP="007E35EB">
                  <w:pPr>
                    <w:spacing w:line="240" w:lineRule="auto"/>
                    <w:rPr>
                      <w:sz w:val="22"/>
                      <w:szCs w:val="22"/>
                    </w:rPr>
                  </w:pPr>
                </w:p>
              </w:tc>
            </w:tr>
            <w:tr w:rsidR="000A29B0" w:rsidRPr="007020C2" w:rsidTr="007E35EB">
              <w:trPr>
                <w:trHeight w:val="269"/>
              </w:trPr>
              <w:tc>
                <w:tcPr>
                  <w:tcW w:w="392" w:type="dxa"/>
                </w:tcPr>
                <w:p w:rsidR="000A29B0" w:rsidRPr="007020C2" w:rsidRDefault="000A29B0" w:rsidP="007E35EB">
                  <w:pPr>
                    <w:spacing w:line="240" w:lineRule="auto"/>
                    <w:rPr>
                      <w:sz w:val="22"/>
                      <w:szCs w:val="22"/>
                    </w:rPr>
                  </w:pPr>
                </w:p>
              </w:tc>
              <w:tc>
                <w:tcPr>
                  <w:tcW w:w="5859" w:type="dxa"/>
                  <w:gridSpan w:val="8"/>
                </w:tcPr>
                <w:p w:rsidR="000A29B0" w:rsidRPr="007020C2" w:rsidRDefault="000A29B0" w:rsidP="007E35EB">
                  <w:pPr>
                    <w:spacing w:line="240" w:lineRule="auto"/>
                    <w:rPr>
                      <w:sz w:val="22"/>
                      <w:szCs w:val="22"/>
                    </w:rPr>
                  </w:pPr>
                </w:p>
              </w:tc>
              <w:tc>
                <w:tcPr>
                  <w:tcW w:w="236" w:type="dxa"/>
                </w:tcPr>
                <w:p w:rsidR="000A29B0" w:rsidRPr="007020C2" w:rsidRDefault="000A29B0" w:rsidP="007E35EB">
                  <w:pPr>
                    <w:spacing w:line="240" w:lineRule="auto"/>
                    <w:rPr>
                      <w:sz w:val="22"/>
                      <w:szCs w:val="22"/>
                    </w:rPr>
                  </w:pPr>
                </w:p>
              </w:tc>
            </w:tr>
          </w:tbl>
          <w:p w:rsidR="000A29B0" w:rsidRPr="007020C2" w:rsidRDefault="000A29B0" w:rsidP="000A29B0">
            <w:pPr>
              <w:spacing w:line="240" w:lineRule="auto"/>
              <w:ind w:left="34" w:firstLine="3118"/>
              <w:rPr>
                <w:rFonts w:ascii="Times New Roman" w:hAnsi="Times New Roman" w:cs="Times New Roman"/>
              </w:rPr>
            </w:pPr>
            <w:r w:rsidRPr="007020C2">
              <w:rPr>
                <w:rFonts w:ascii="Times New Roman" w:hAnsi="Times New Roman" w:cs="Times New Roman"/>
              </w:rPr>
              <w:t>Рис.3</w:t>
            </w:r>
          </w:p>
          <w:p w:rsidR="000A29B0" w:rsidRPr="007020C2" w:rsidRDefault="000A29B0" w:rsidP="00E0767B">
            <w:pPr>
              <w:spacing w:line="240" w:lineRule="auto"/>
              <w:ind w:left="34" w:firstLine="459"/>
              <w:jc w:val="both"/>
              <w:rPr>
                <w:rFonts w:ascii="Times New Roman" w:hAnsi="Times New Roman" w:cs="Times New Roman"/>
                <w:bCs/>
              </w:rPr>
            </w:pPr>
            <w:r w:rsidRPr="007020C2">
              <w:rPr>
                <w:rFonts w:ascii="Times New Roman" w:hAnsi="Times New Roman" w:cs="Times New Roman"/>
              </w:rPr>
              <w:t xml:space="preserve">В случае несплошной периметральной застройки, изображенной на рисунке 3, разрывы между домами и отступы от границ квартала учитывается </w:t>
            </w:r>
            <w:r w:rsidRPr="007020C2">
              <w:rPr>
                <w:rFonts w:ascii="Times New Roman" w:hAnsi="Times New Roman" w:cs="Times New Roman"/>
                <w:bCs/>
              </w:rPr>
              <w:t xml:space="preserve">коэффициент непрерывности застройки </w:t>
            </w:r>
            <w:r w:rsidRPr="007020C2">
              <w:rPr>
                <w:rFonts w:ascii="Times New Roman" w:hAnsi="Times New Roman" w:cs="Times New Roman"/>
              </w:rPr>
              <w:t>Кп </w:t>
            </w:r>
            <w:r w:rsidRPr="007020C2">
              <w:rPr>
                <w:rFonts w:ascii="Times New Roman" w:hAnsi="Times New Roman" w:cs="Times New Roman"/>
                <w:bCs/>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rsidR="000A29B0" w:rsidRPr="007020C2" w:rsidRDefault="000A29B0" w:rsidP="00E0767B">
            <w:pPr>
              <w:spacing w:after="100" w:line="240" w:lineRule="auto"/>
              <w:ind w:left="34" w:firstLine="459"/>
              <w:jc w:val="both"/>
              <w:rPr>
                <w:rFonts w:ascii="Times New Roman" w:hAnsi="Times New Roman" w:cs="Times New Roman"/>
                <w:bCs/>
              </w:rPr>
            </w:pPr>
            <w:r w:rsidRPr="007020C2">
              <w:rPr>
                <w:rFonts w:ascii="Times New Roman" w:hAnsi="Times New Roman" w:cs="Times New Roman"/>
                <w:bCs/>
                <w:lang w:val="en-US"/>
              </w:rPr>
              <w:t>S</w:t>
            </w:r>
            <w:r w:rsidRPr="007020C2">
              <w:rPr>
                <w:rFonts w:ascii="Times New Roman" w:hAnsi="Times New Roman" w:cs="Times New Roman"/>
                <w:bCs/>
              </w:rPr>
              <w:t xml:space="preserve">з = </w:t>
            </w:r>
            <w:r w:rsidRPr="007020C2">
              <w:rPr>
                <w:rFonts w:ascii="Times New Roman" w:hAnsi="Times New Roman" w:cs="Times New Roman"/>
              </w:rPr>
              <w:t>2</w:t>
            </w:r>
            <w:r w:rsidRPr="007020C2">
              <w:rPr>
                <w:rFonts w:ascii="Times New Roman" w:hAnsi="Times New Roman" w:cs="Times New Roman"/>
                <w:bCs/>
              </w:rPr>
              <w:t>×</w:t>
            </w:r>
            <w:r w:rsidRPr="007020C2">
              <w:rPr>
                <w:rFonts w:ascii="Times New Roman" w:hAnsi="Times New Roman" w:cs="Times New Roman"/>
              </w:rPr>
              <w:t xml:space="preserve"> </w:t>
            </w:r>
            <w:r w:rsidRPr="007020C2">
              <w:rPr>
                <w:rFonts w:ascii="Times New Roman" w:hAnsi="Times New Roman" w:cs="Times New Roman"/>
                <w:lang w:val="en-US"/>
              </w:rPr>
              <w:t>h</w:t>
            </w:r>
            <w:r w:rsidRPr="007020C2">
              <w:rPr>
                <w:rFonts w:ascii="Times New Roman" w:hAnsi="Times New Roman" w:cs="Times New Roman"/>
                <w:bCs/>
              </w:rPr>
              <w:t xml:space="preserve"> ×</w:t>
            </w:r>
            <w:r w:rsidRPr="007020C2">
              <w:rPr>
                <w:rFonts w:ascii="Times New Roman" w:hAnsi="Times New Roman" w:cs="Times New Roman"/>
              </w:rPr>
              <w:t xml:space="preserve"> Кп</w:t>
            </w:r>
            <w:r w:rsidRPr="007020C2">
              <w:rPr>
                <w:rFonts w:ascii="Times New Roman" w:hAnsi="Times New Roman" w:cs="Times New Roman"/>
                <w:bCs/>
              </w:rPr>
              <w:t xml:space="preserve"> ×(1+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rPr>
              <w:t xml:space="preserve"> </w:t>
            </w:r>
            <w:r w:rsidR="00AE7596" w:rsidRPr="007020C2">
              <w:rPr>
                <w:rFonts w:ascii="Times New Roman" w:hAnsi="Times New Roman" w:cs="Times New Roman"/>
                <w:bCs/>
              </w:rPr>
              <w:t>–</w:t>
            </w:r>
            <w:r w:rsidRPr="007020C2">
              <w:rPr>
                <w:rFonts w:ascii="Times New Roman" w:hAnsi="Times New Roman" w:cs="Times New Roman"/>
                <w:bCs/>
              </w:rPr>
              <w:t xml:space="preserve"> 4×</w:t>
            </w:r>
            <w:r w:rsidRPr="007020C2">
              <w:rPr>
                <w:rFonts w:ascii="Times New Roman" w:hAnsi="Times New Roman" w:cs="Times New Roman"/>
              </w:rPr>
              <w:t xml:space="preserve"> Кп</w:t>
            </w:r>
            <w:r w:rsidRPr="007020C2">
              <w:rPr>
                <w:rFonts w:ascii="Times New Roman" w:hAnsi="Times New Roman" w:cs="Times New Roman"/>
                <w:bCs/>
              </w:rPr>
              <w:t xml:space="preserve"> ×</w:t>
            </w:r>
            <w:r w:rsidRPr="007020C2">
              <w:rPr>
                <w:rFonts w:ascii="Times New Roman" w:hAnsi="Times New Roman" w:cs="Times New Roman"/>
                <w:lang w:val="en-US"/>
              </w:rPr>
              <w:t>h</w:t>
            </w:r>
            <w:r w:rsidRPr="007020C2">
              <w:rPr>
                <w:rFonts w:ascii="Times New Roman" w:hAnsi="Times New Roman" w:cs="Times New Roman"/>
                <w:vertAlign w:val="superscript"/>
              </w:rPr>
              <w:t>2</w:t>
            </w:r>
            <w:r w:rsidRPr="007020C2">
              <w:rPr>
                <w:rFonts w:ascii="Times New Roman" w:hAnsi="Times New Roman" w:cs="Times New Roman"/>
                <w:bCs/>
              </w:rPr>
              <w:t>.</w:t>
            </w:r>
          </w:p>
          <w:p w:rsidR="000A29B0" w:rsidRPr="007020C2" w:rsidRDefault="000A29B0" w:rsidP="00E0767B">
            <w:pPr>
              <w:spacing w:after="100" w:line="240" w:lineRule="auto"/>
              <w:ind w:left="34" w:firstLine="459"/>
              <w:jc w:val="both"/>
              <w:rPr>
                <w:rFonts w:ascii="Times New Roman" w:hAnsi="Times New Roman" w:cs="Times New Roman"/>
              </w:rPr>
            </w:pPr>
            <w:r w:rsidRPr="007020C2">
              <w:rPr>
                <w:rFonts w:ascii="Times New Roman" w:hAnsi="Times New Roman" w:cs="Times New Roman"/>
              </w:rPr>
              <w:t xml:space="preserve">Вместе с тем, площадь застройки </w:t>
            </w:r>
            <w:r w:rsidRPr="007020C2">
              <w:rPr>
                <w:rFonts w:ascii="Times New Roman" w:hAnsi="Times New Roman" w:cs="Times New Roman"/>
                <w:bCs/>
              </w:rPr>
              <w:t>Sз зависит от площади квартала Sкв и максимального коэффициента застройки Кз</w:t>
            </w:r>
            <w:r w:rsidRPr="007020C2">
              <w:rPr>
                <w:rFonts w:ascii="Times New Roman" w:hAnsi="Times New Roman" w:cs="Times New Roman"/>
                <w:bCs/>
                <w:vertAlign w:val="superscript"/>
                <w:lang w:val="en-US"/>
              </w:rPr>
              <w:t>max</w:t>
            </w:r>
            <w:r w:rsidRPr="007020C2">
              <w:rPr>
                <w:rFonts w:ascii="Times New Roman" w:hAnsi="Times New Roman" w:cs="Times New Roman"/>
              </w:rPr>
              <w:t>:</w:t>
            </w:r>
          </w:p>
          <w:p w:rsidR="000A29B0" w:rsidRPr="007020C2" w:rsidRDefault="000A29B0" w:rsidP="00E0767B">
            <w:pPr>
              <w:spacing w:after="100" w:line="240" w:lineRule="auto"/>
              <w:ind w:left="34" w:firstLine="459"/>
              <w:jc w:val="both"/>
              <w:rPr>
                <w:rFonts w:ascii="Times New Roman" w:hAnsi="Times New Roman" w:cs="Times New Roman"/>
                <w:bCs/>
              </w:rPr>
            </w:pPr>
            <w:r w:rsidRPr="007020C2">
              <w:rPr>
                <w:rFonts w:ascii="Times New Roman" w:hAnsi="Times New Roman" w:cs="Times New Roman"/>
                <w:bCs/>
              </w:rPr>
              <w:t>Sз = (Кз</w:t>
            </w:r>
            <w:r w:rsidRPr="007020C2">
              <w:rPr>
                <w:rFonts w:ascii="Times New Roman" w:hAnsi="Times New Roman" w:cs="Times New Roman"/>
                <w:bCs/>
                <w:vertAlign w:val="superscript"/>
                <w:lang w:val="en-US"/>
              </w:rPr>
              <w:t>max</w:t>
            </w:r>
            <w:r w:rsidRPr="007020C2">
              <w:rPr>
                <w:rFonts w:ascii="Times New Roman" w:hAnsi="Times New Roman" w:cs="Times New Roman"/>
              </w:rPr>
              <w:t>/100%)</w:t>
            </w:r>
            <w:r w:rsidRPr="007020C2">
              <w:rPr>
                <w:rFonts w:ascii="Times New Roman" w:hAnsi="Times New Roman" w:cs="Times New Roman"/>
                <w:bCs/>
              </w:rPr>
              <w:t xml:space="preserve"> × Sкв = (Кз</w:t>
            </w:r>
            <w:r w:rsidRPr="007020C2">
              <w:rPr>
                <w:rFonts w:ascii="Times New Roman" w:hAnsi="Times New Roman" w:cs="Times New Roman"/>
                <w:bCs/>
                <w:vertAlign w:val="superscript"/>
                <w:lang w:val="en-US"/>
              </w:rPr>
              <w:t>max</w:t>
            </w:r>
            <w:r w:rsidRPr="007020C2">
              <w:rPr>
                <w:rFonts w:ascii="Times New Roman" w:hAnsi="Times New Roman" w:cs="Times New Roman"/>
              </w:rPr>
              <w:t>/100%)</w:t>
            </w:r>
            <w:r w:rsidRPr="007020C2">
              <w:rPr>
                <w:rFonts w:ascii="Times New Roman" w:hAnsi="Times New Roman" w:cs="Times New Roman"/>
                <w:bCs/>
              </w:rPr>
              <w:t xml:space="preserve"> × (X×Y) =</w:t>
            </w:r>
          </w:p>
          <w:p w:rsidR="000A29B0" w:rsidRPr="007020C2" w:rsidRDefault="000A29B0" w:rsidP="00E0767B">
            <w:pPr>
              <w:spacing w:after="100" w:line="240" w:lineRule="auto"/>
              <w:ind w:left="34" w:firstLine="459"/>
              <w:jc w:val="both"/>
              <w:rPr>
                <w:rFonts w:ascii="Times New Roman" w:hAnsi="Times New Roman" w:cs="Times New Roman"/>
                <w:bCs/>
              </w:rPr>
            </w:pPr>
            <w:r w:rsidRPr="007020C2">
              <w:rPr>
                <w:rFonts w:ascii="Times New Roman" w:hAnsi="Times New Roman" w:cs="Times New Roman"/>
                <w:bCs/>
              </w:rPr>
              <w:t xml:space="preserve"> (Кз</w:t>
            </w:r>
            <w:r w:rsidRPr="007020C2">
              <w:rPr>
                <w:rFonts w:ascii="Times New Roman" w:hAnsi="Times New Roman" w:cs="Times New Roman"/>
                <w:bCs/>
                <w:vertAlign w:val="superscript"/>
                <w:lang w:val="en-US"/>
              </w:rPr>
              <w:t>max</w:t>
            </w:r>
            <w:r w:rsidRPr="007020C2">
              <w:rPr>
                <w:rFonts w:ascii="Times New Roman" w:hAnsi="Times New Roman" w:cs="Times New Roman"/>
              </w:rPr>
              <w:t>/100%)</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rPr>
              <w:t xml:space="preserve">×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rPr>
              <w:t>) = (Кз</w:t>
            </w:r>
            <w:r w:rsidRPr="007020C2">
              <w:rPr>
                <w:rFonts w:ascii="Times New Roman" w:hAnsi="Times New Roman" w:cs="Times New Roman"/>
                <w:bCs/>
                <w:vertAlign w:val="superscript"/>
                <w:lang w:val="en-US"/>
              </w:rPr>
              <w:t>max</w:t>
            </w:r>
            <w:r w:rsidRPr="007020C2">
              <w:rPr>
                <w:rFonts w:ascii="Times New Roman" w:hAnsi="Times New Roman" w:cs="Times New Roman"/>
              </w:rPr>
              <w:t>/100%)</w:t>
            </w:r>
            <w:r w:rsidRPr="007020C2">
              <w:rPr>
                <w:rFonts w:ascii="Times New Roman" w:hAnsi="Times New Roman" w:cs="Times New Roman"/>
                <w:bCs/>
              </w:rPr>
              <w:t xml:space="preserve"> ×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vertAlign w:val="superscript"/>
              </w:rPr>
              <w:t>2</w:t>
            </w:r>
            <w:r w:rsidRPr="007020C2">
              <w:rPr>
                <w:rFonts w:ascii="Times New Roman" w:hAnsi="Times New Roman" w:cs="Times New Roman"/>
                <w:bCs/>
              </w:rPr>
              <w:t>.</w:t>
            </w:r>
          </w:p>
          <w:p w:rsidR="000A29B0" w:rsidRPr="007020C2" w:rsidRDefault="000A29B0" w:rsidP="00E0767B">
            <w:pPr>
              <w:spacing w:after="100" w:line="240" w:lineRule="auto"/>
              <w:ind w:left="34" w:firstLine="425"/>
              <w:jc w:val="both"/>
              <w:rPr>
                <w:rFonts w:ascii="Times New Roman" w:hAnsi="Times New Roman" w:cs="Times New Roman"/>
                <w:bCs/>
              </w:rPr>
            </w:pPr>
            <w:r w:rsidRPr="007020C2">
              <w:rPr>
                <w:rFonts w:ascii="Times New Roman" w:hAnsi="Times New Roman" w:cs="Times New Roman"/>
                <w:bCs/>
              </w:rPr>
              <w:t xml:space="preserve">В результате приравнивания обоих выражений для </w:t>
            </w:r>
            <w:r w:rsidRPr="007020C2">
              <w:rPr>
                <w:rFonts w:ascii="Times New Roman" w:hAnsi="Times New Roman" w:cs="Times New Roman"/>
                <w:bCs/>
                <w:lang w:val="en-US"/>
              </w:rPr>
              <w:t>S</w:t>
            </w:r>
            <w:r w:rsidRPr="007020C2">
              <w:rPr>
                <w:rFonts w:ascii="Times New Roman" w:hAnsi="Times New Roman" w:cs="Times New Roman"/>
                <w:bCs/>
              </w:rPr>
              <w:t xml:space="preserve">з получается квадратное уравнение относительно </w:t>
            </w:r>
            <w:r w:rsidRPr="007020C2">
              <w:rPr>
                <w:rFonts w:ascii="Times New Roman" w:hAnsi="Times New Roman" w:cs="Times New Roman"/>
                <w:bCs/>
                <w:lang w:val="en-US"/>
              </w:rPr>
              <w:t>X</w:t>
            </w:r>
            <w:r w:rsidRPr="007020C2">
              <w:rPr>
                <w:rFonts w:ascii="Times New Roman" w:hAnsi="Times New Roman" w:cs="Times New Roman"/>
                <w:bCs/>
              </w:rPr>
              <w:t>:</w:t>
            </w:r>
          </w:p>
          <w:p w:rsidR="000A29B0" w:rsidRPr="007020C2" w:rsidRDefault="000A29B0" w:rsidP="00E0767B">
            <w:pPr>
              <w:spacing w:after="100" w:line="240" w:lineRule="auto"/>
              <w:ind w:left="34" w:firstLine="425"/>
              <w:jc w:val="both"/>
              <w:rPr>
                <w:rFonts w:ascii="Times New Roman" w:hAnsi="Times New Roman" w:cs="Times New Roman"/>
                <w:bCs/>
              </w:rPr>
            </w:pPr>
            <w:r w:rsidRPr="007020C2">
              <w:rPr>
                <w:rFonts w:ascii="Times New Roman" w:hAnsi="Times New Roman" w:cs="Times New Roman"/>
              </w:rPr>
              <w:t>((</w:t>
            </w:r>
            <w:r w:rsidRPr="007020C2">
              <w:rPr>
                <w:rFonts w:ascii="Times New Roman" w:hAnsi="Times New Roman" w:cs="Times New Roman"/>
                <w:lang w:val="en-US"/>
              </w:rPr>
              <w:t>r</w:t>
            </w:r>
            <w:r w:rsidRPr="007020C2">
              <w:rPr>
                <w:rFonts w:ascii="Times New Roman" w:hAnsi="Times New Roman" w:cs="Times New Roman"/>
              </w:rPr>
              <w:t xml:space="preserve"> </w:t>
            </w:r>
            <w:r w:rsidRPr="007020C2">
              <w:rPr>
                <w:rFonts w:ascii="Times New Roman" w:hAnsi="Times New Roman" w:cs="Times New Roman"/>
                <w:bCs/>
              </w:rPr>
              <w:t>× Кз</w:t>
            </w:r>
            <w:r w:rsidRPr="007020C2">
              <w:rPr>
                <w:rFonts w:ascii="Times New Roman" w:hAnsi="Times New Roman" w:cs="Times New Roman"/>
                <w:bCs/>
                <w:vertAlign w:val="superscript"/>
                <w:lang w:val="en-US"/>
              </w:rPr>
              <w:t>max</w:t>
            </w:r>
            <w:r w:rsidRPr="007020C2">
              <w:rPr>
                <w:rFonts w:ascii="Times New Roman" w:hAnsi="Times New Roman" w:cs="Times New Roman"/>
              </w:rPr>
              <w:t>/100%) / (</w:t>
            </w:r>
            <w:r w:rsidRPr="007020C2">
              <w:rPr>
                <w:rFonts w:ascii="Times New Roman" w:hAnsi="Times New Roman" w:cs="Times New Roman"/>
                <w:lang w:val="en-US"/>
              </w:rPr>
              <w:t>h</w:t>
            </w:r>
            <w:r w:rsidRPr="007020C2">
              <w:rPr>
                <w:rFonts w:ascii="Times New Roman" w:hAnsi="Times New Roman" w:cs="Times New Roman"/>
              </w:rPr>
              <w:t xml:space="preserve"> </w:t>
            </w:r>
            <w:r w:rsidRPr="007020C2">
              <w:rPr>
                <w:rFonts w:ascii="Times New Roman" w:hAnsi="Times New Roman" w:cs="Times New Roman"/>
                <w:bCs/>
              </w:rPr>
              <w:t>×</w:t>
            </w:r>
            <w:r w:rsidRPr="007020C2">
              <w:rPr>
                <w:rFonts w:ascii="Times New Roman" w:hAnsi="Times New Roman" w:cs="Times New Roman"/>
              </w:rPr>
              <w:t xml:space="preserve"> Кп))</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vertAlign w:val="superscript"/>
              </w:rPr>
              <w:t xml:space="preserve">2 </w:t>
            </w:r>
            <w:r w:rsidRPr="007020C2">
              <w:rPr>
                <w:rFonts w:ascii="Times New Roman" w:hAnsi="Times New Roman" w:cs="Times New Roman"/>
                <w:bCs/>
              </w:rPr>
              <w:t xml:space="preserve">– </w:t>
            </w:r>
            <w:r w:rsidRPr="007020C2">
              <w:rPr>
                <w:rFonts w:ascii="Times New Roman" w:hAnsi="Times New Roman" w:cs="Times New Roman"/>
              </w:rPr>
              <w:t>2</w:t>
            </w:r>
            <w:r w:rsidRPr="007020C2">
              <w:rPr>
                <w:rFonts w:ascii="Times New Roman" w:hAnsi="Times New Roman" w:cs="Times New Roman"/>
                <w:bCs/>
              </w:rPr>
              <w:t xml:space="preserve">× (1+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rPr>
              <w:t xml:space="preserve"> + 4×</w:t>
            </w:r>
            <w:r w:rsidRPr="007020C2">
              <w:rPr>
                <w:rFonts w:ascii="Times New Roman" w:hAnsi="Times New Roman" w:cs="Times New Roman"/>
                <w:lang w:val="en-US"/>
              </w:rPr>
              <w:t>h</w:t>
            </w:r>
            <w:r w:rsidRPr="007020C2">
              <w:rPr>
                <w:rFonts w:ascii="Times New Roman" w:hAnsi="Times New Roman" w:cs="Times New Roman"/>
                <w:vertAlign w:val="superscript"/>
              </w:rPr>
              <w:t xml:space="preserve"> </w:t>
            </w:r>
            <w:r w:rsidRPr="007020C2">
              <w:rPr>
                <w:rFonts w:ascii="Times New Roman" w:hAnsi="Times New Roman" w:cs="Times New Roman"/>
                <w:bCs/>
              </w:rPr>
              <w:t>= 0,</w:t>
            </w:r>
          </w:p>
          <w:p w:rsidR="000A29B0" w:rsidRPr="007020C2" w:rsidRDefault="000A29B0" w:rsidP="00E0767B">
            <w:pPr>
              <w:spacing w:after="100" w:line="240" w:lineRule="auto"/>
              <w:ind w:firstLine="567"/>
              <w:jc w:val="both"/>
              <w:rPr>
                <w:rFonts w:ascii="Times New Roman" w:hAnsi="Times New Roman" w:cs="Times New Roman"/>
                <w:bCs/>
              </w:rPr>
            </w:pPr>
            <w:r w:rsidRPr="007020C2">
              <w:rPr>
                <w:rFonts w:ascii="Times New Roman" w:hAnsi="Times New Roman" w:cs="Times New Roman"/>
                <w:bCs/>
              </w:rPr>
              <w:t>решение которого определяется</w:t>
            </w:r>
            <w:r w:rsidRPr="007020C2">
              <w:rPr>
                <w:rFonts w:ascii="Times New Roman" w:hAnsi="Times New Roman" w:cs="Times New Roman"/>
              </w:rPr>
              <w:t xml:space="preserve">  </w:t>
            </w:r>
            <w:r w:rsidRPr="007020C2">
              <w:rPr>
                <w:rFonts w:ascii="Times New Roman" w:hAnsi="Times New Roman" w:cs="Times New Roman"/>
                <w:bCs/>
              </w:rPr>
              <w:t>по формуле:</w:t>
            </w:r>
          </w:p>
          <w:p w:rsidR="000A29B0" w:rsidRPr="007020C2" w:rsidRDefault="000A29B0" w:rsidP="00E0767B">
            <w:pPr>
              <w:spacing w:after="100" w:line="240" w:lineRule="auto"/>
              <w:ind w:firstLine="567"/>
              <w:jc w:val="both"/>
              <w:rPr>
                <w:rFonts w:ascii="Times New Roman" w:hAnsi="Times New Roman" w:cs="Times New Roman"/>
              </w:rPr>
            </w:pPr>
            <w:r w:rsidRPr="007020C2">
              <w:rPr>
                <w:rFonts w:ascii="Times New Roman" w:hAnsi="Times New Roman" w:cs="Times New Roman"/>
              </w:rPr>
              <w:t xml:space="preserve">Х = ( </w:t>
            </w:r>
            <w:r w:rsidR="00AE7596" w:rsidRPr="007020C2">
              <w:rPr>
                <w:rFonts w:ascii="Times New Roman" w:hAnsi="Times New Roman" w:cs="Times New Roman"/>
              </w:rPr>
              <w:t>–</w:t>
            </w:r>
            <w:r w:rsidRPr="007020C2">
              <w:rPr>
                <w:rFonts w:ascii="Times New Roman" w:hAnsi="Times New Roman" w:cs="Times New Roman"/>
              </w:rPr>
              <w:t xml:space="preserve"> </w:t>
            </w:r>
            <w:r w:rsidRPr="007020C2">
              <w:rPr>
                <w:rFonts w:ascii="Times New Roman" w:hAnsi="Times New Roman" w:cs="Times New Roman"/>
                <w:lang w:val="en-US"/>
              </w:rPr>
              <w:t>b</w:t>
            </w:r>
            <w:r w:rsidRPr="007020C2">
              <w:rPr>
                <w:rFonts w:ascii="Times New Roman" w:hAnsi="Times New Roman" w:cs="Times New Roman"/>
              </w:rPr>
              <w:t xml:space="preserve"> + (в</w:t>
            </w:r>
            <w:r w:rsidRPr="007020C2">
              <w:rPr>
                <w:rFonts w:ascii="Times New Roman" w:hAnsi="Times New Roman" w:cs="Times New Roman"/>
                <w:vertAlign w:val="superscript"/>
              </w:rPr>
              <w:t xml:space="preserve">2 </w:t>
            </w:r>
            <w:r w:rsidRPr="007020C2">
              <w:rPr>
                <w:rFonts w:ascii="Times New Roman" w:hAnsi="Times New Roman" w:cs="Times New Roman"/>
              </w:rPr>
              <w:t xml:space="preserve">– 4 × а × </w:t>
            </w:r>
            <w:r w:rsidRPr="007020C2">
              <w:rPr>
                <w:rFonts w:ascii="Times New Roman" w:hAnsi="Times New Roman" w:cs="Times New Roman"/>
                <w:lang w:val="en-US"/>
              </w:rPr>
              <w:t>c</w:t>
            </w:r>
            <w:r w:rsidRPr="007020C2">
              <w:rPr>
                <w:rFonts w:ascii="Times New Roman" w:hAnsi="Times New Roman" w:cs="Times New Roman"/>
              </w:rPr>
              <w:t>)</w:t>
            </w:r>
            <w:r w:rsidRPr="007020C2">
              <w:rPr>
                <w:rFonts w:ascii="Times New Roman" w:hAnsi="Times New Roman" w:cs="Times New Roman"/>
                <w:vertAlign w:val="superscript"/>
              </w:rPr>
              <w:t>1/2</w:t>
            </w:r>
            <w:r w:rsidRPr="007020C2">
              <w:rPr>
                <w:rFonts w:ascii="Times New Roman" w:hAnsi="Times New Roman" w:cs="Times New Roman"/>
              </w:rPr>
              <w:t>) / (2 × а)</w:t>
            </w:r>
            <w:r w:rsidRPr="007020C2">
              <w:rPr>
                <w:rFonts w:ascii="Times New Roman" w:hAnsi="Times New Roman" w:cs="Times New Roman"/>
                <w:bCs/>
              </w:rPr>
              <w:t>,</w:t>
            </w:r>
          </w:p>
          <w:p w:rsidR="000A29B0" w:rsidRPr="007020C2" w:rsidRDefault="000A29B0" w:rsidP="00E0767B">
            <w:pPr>
              <w:spacing w:after="100" w:line="240" w:lineRule="auto"/>
              <w:ind w:firstLine="567"/>
              <w:jc w:val="both"/>
              <w:rPr>
                <w:rFonts w:ascii="Times New Roman" w:hAnsi="Times New Roman" w:cs="Times New Roman"/>
              </w:rPr>
            </w:pPr>
            <w:r w:rsidRPr="007020C2">
              <w:rPr>
                <w:rFonts w:ascii="Times New Roman" w:hAnsi="Times New Roman" w:cs="Times New Roman"/>
              </w:rPr>
              <w:t>где:   а = (</w:t>
            </w:r>
            <w:r w:rsidRPr="007020C2">
              <w:rPr>
                <w:rFonts w:ascii="Times New Roman" w:hAnsi="Times New Roman" w:cs="Times New Roman"/>
                <w:lang w:val="en-US"/>
              </w:rPr>
              <w:t>r</w:t>
            </w:r>
            <w:r w:rsidRPr="007020C2">
              <w:rPr>
                <w:rFonts w:ascii="Times New Roman" w:hAnsi="Times New Roman" w:cs="Times New Roman"/>
              </w:rPr>
              <w:t xml:space="preserve"> </w:t>
            </w:r>
            <w:r w:rsidRPr="007020C2">
              <w:rPr>
                <w:rFonts w:ascii="Times New Roman" w:hAnsi="Times New Roman" w:cs="Times New Roman"/>
                <w:bCs/>
              </w:rPr>
              <w:t>× Кз</w:t>
            </w:r>
            <w:r w:rsidRPr="007020C2">
              <w:rPr>
                <w:rFonts w:ascii="Times New Roman" w:hAnsi="Times New Roman" w:cs="Times New Roman"/>
                <w:bCs/>
                <w:vertAlign w:val="superscript"/>
                <w:lang w:val="en-US"/>
              </w:rPr>
              <w:t>max</w:t>
            </w:r>
            <w:r w:rsidRPr="007020C2">
              <w:rPr>
                <w:rFonts w:ascii="Times New Roman" w:hAnsi="Times New Roman" w:cs="Times New Roman"/>
              </w:rPr>
              <w:t>/100%) / (</w:t>
            </w:r>
            <w:r w:rsidRPr="007020C2">
              <w:rPr>
                <w:rFonts w:ascii="Times New Roman" w:hAnsi="Times New Roman" w:cs="Times New Roman"/>
                <w:lang w:val="en-US"/>
              </w:rPr>
              <w:t>h</w:t>
            </w:r>
            <w:r w:rsidRPr="007020C2">
              <w:rPr>
                <w:rFonts w:ascii="Times New Roman" w:hAnsi="Times New Roman" w:cs="Times New Roman"/>
              </w:rPr>
              <w:t xml:space="preserve"> </w:t>
            </w:r>
            <w:r w:rsidRPr="007020C2">
              <w:rPr>
                <w:rFonts w:ascii="Times New Roman" w:hAnsi="Times New Roman" w:cs="Times New Roman"/>
                <w:bCs/>
              </w:rPr>
              <w:t>×</w:t>
            </w:r>
            <w:r w:rsidRPr="007020C2">
              <w:rPr>
                <w:rFonts w:ascii="Times New Roman" w:hAnsi="Times New Roman" w:cs="Times New Roman"/>
              </w:rPr>
              <w:t xml:space="preserve"> Кп);</w:t>
            </w:r>
          </w:p>
          <w:p w:rsidR="000A29B0" w:rsidRPr="007020C2" w:rsidRDefault="000A29B0" w:rsidP="00E0767B">
            <w:pPr>
              <w:spacing w:after="100" w:line="240" w:lineRule="auto"/>
              <w:ind w:left="1134"/>
              <w:jc w:val="both"/>
              <w:rPr>
                <w:rFonts w:ascii="Times New Roman" w:hAnsi="Times New Roman" w:cs="Times New Roman"/>
              </w:rPr>
            </w:pPr>
            <w:r w:rsidRPr="007020C2">
              <w:rPr>
                <w:rFonts w:ascii="Times New Roman" w:hAnsi="Times New Roman" w:cs="Times New Roman"/>
                <w:lang w:val="en-US"/>
              </w:rPr>
              <w:t>b</w:t>
            </w:r>
            <w:r w:rsidRPr="007020C2">
              <w:rPr>
                <w:rFonts w:ascii="Times New Roman" w:hAnsi="Times New Roman" w:cs="Times New Roman"/>
              </w:rPr>
              <w:t xml:space="preserve"> = </w:t>
            </w:r>
            <w:r w:rsidR="00AE7596" w:rsidRPr="007020C2">
              <w:rPr>
                <w:rFonts w:ascii="Times New Roman" w:hAnsi="Times New Roman" w:cs="Times New Roman"/>
              </w:rPr>
              <w:t>–</w:t>
            </w:r>
            <w:r w:rsidRPr="007020C2">
              <w:rPr>
                <w:rFonts w:ascii="Times New Roman" w:hAnsi="Times New Roman" w:cs="Times New Roman"/>
              </w:rPr>
              <w:t xml:space="preserve">2 </w:t>
            </w:r>
            <w:r w:rsidRPr="007020C2">
              <w:rPr>
                <w:rFonts w:ascii="Times New Roman" w:hAnsi="Times New Roman" w:cs="Times New Roman"/>
                <w:bCs/>
              </w:rPr>
              <w:t>×</w:t>
            </w:r>
            <w:r w:rsidRPr="007020C2">
              <w:rPr>
                <w:rFonts w:ascii="Times New Roman" w:hAnsi="Times New Roman" w:cs="Times New Roman"/>
              </w:rPr>
              <w:t xml:space="preserve"> (1 + </w:t>
            </w:r>
            <w:r w:rsidRPr="007020C2">
              <w:rPr>
                <w:rFonts w:ascii="Times New Roman" w:hAnsi="Times New Roman" w:cs="Times New Roman"/>
                <w:lang w:val="en-US"/>
              </w:rPr>
              <w:t>r</w:t>
            </w:r>
            <w:r w:rsidRPr="007020C2">
              <w:rPr>
                <w:rFonts w:ascii="Times New Roman" w:hAnsi="Times New Roman" w:cs="Times New Roman"/>
              </w:rPr>
              <w:t>);</w:t>
            </w:r>
          </w:p>
          <w:p w:rsidR="000A29B0" w:rsidRPr="007020C2" w:rsidRDefault="000A29B0" w:rsidP="00E0767B">
            <w:pPr>
              <w:spacing w:after="100" w:line="240" w:lineRule="auto"/>
              <w:ind w:left="1134"/>
              <w:jc w:val="both"/>
              <w:rPr>
                <w:rFonts w:ascii="Times New Roman" w:hAnsi="Times New Roman" w:cs="Times New Roman"/>
              </w:rPr>
            </w:pPr>
            <w:r w:rsidRPr="007020C2">
              <w:rPr>
                <w:rFonts w:ascii="Times New Roman" w:hAnsi="Times New Roman" w:cs="Times New Roman"/>
                <w:lang w:val="en-US"/>
              </w:rPr>
              <w:t>c</w:t>
            </w:r>
            <w:r w:rsidRPr="007020C2">
              <w:rPr>
                <w:rFonts w:ascii="Times New Roman" w:hAnsi="Times New Roman" w:cs="Times New Roman"/>
              </w:rPr>
              <w:t xml:space="preserve"> = 4 </w:t>
            </w:r>
            <w:r w:rsidRPr="007020C2">
              <w:rPr>
                <w:rFonts w:ascii="Times New Roman" w:hAnsi="Times New Roman" w:cs="Times New Roman"/>
                <w:bCs/>
              </w:rPr>
              <w:t xml:space="preserve">× </w:t>
            </w:r>
            <w:r w:rsidRPr="007020C2">
              <w:rPr>
                <w:rFonts w:ascii="Times New Roman" w:hAnsi="Times New Roman" w:cs="Times New Roman"/>
                <w:lang w:val="en-US"/>
              </w:rPr>
              <w:t>h</w:t>
            </w:r>
            <w:r w:rsidRPr="007020C2">
              <w:rPr>
                <w:rFonts w:ascii="Times New Roman" w:hAnsi="Times New Roman" w:cs="Times New Roman"/>
              </w:rPr>
              <w:t>.</w:t>
            </w:r>
          </w:p>
          <w:p w:rsidR="000A29B0" w:rsidRPr="007020C2" w:rsidRDefault="000A29B0" w:rsidP="006B3DE9">
            <w:pPr>
              <w:spacing w:after="0" w:line="240" w:lineRule="auto"/>
              <w:ind w:firstLine="272"/>
              <w:jc w:val="both"/>
              <w:rPr>
                <w:rFonts w:ascii="Times New Roman" w:hAnsi="Times New Roman" w:cs="Times New Roman"/>
                <w:szCs w:val="24"/>
              </w:rPr>
            </w:pPr>
            <w:r w:rsidRPr="007020C2">
              <w:rPr>
                <w:rFonts w:ascii="Times New Roman" w:hAnsi="Times New Roman" w:cs="Times New Roman"/>
                <w:bCs/>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2.1.14</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Проектирование жилых кварталов с площадью не более 3 га, рекомендовано [1] (см. раздел I, подраздел 1, п.1.5).</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2.2.1</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озеленённой территорией в таблице 3 установлена по [1] (см. раздел I, подраздел 5, п.5.17 и таблица № 33). Значения для озеленённых территорий общего пользования установлены по данным строки 9 таблиц №№ 7, 13, 22, 28, 31, 32  [1].</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площадь парков установлена в соответствии с [1] (см. раздел I, подраздел 5, п.5.16) и с [3] (см. п. 5.11).</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Пешеходная доступность бульвара, сквера или парка установлена с учетом [1] (см. раздел I, подраздел 6, п.6.9 и таблица № 34) и [2]  (см. п. 9.9).</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2.2.4</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Доступность зон массового отдыха населения установлена с учетом [2]  (см. п. 9.7) и размеров территории городского округа.</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2.3.1 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5</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земельного участка в таблице 4 установлена по [1] (см. раздел I, подраздел 2,  п. 2.3 и таблица № 4).</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2.4.3</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таблицы 7, 8 и 9</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17C1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территорией для размещения объектов в таблице 6 установлен в соответствии c [1] (см. раздел I, подраздел 1, п. 5.5 и таблицы №№ 7, 13, 22, 28, 31, 32).</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2.4.7</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[1] (см. раздел I, подраздел 5, п.5.18).</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Обеспеченность жителей местами площадью торговых объектов, услугами общественного питания, бытовыми услугами  установлена в соответствии с [6] (см. раздел 4).</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[7] (см. приложение № 4).</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Обеспеченность жителей торговыми объектами местного значения установлена в соответствии с [8].</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17C10">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w:t>
            </w:r>
            <w:r w:rsidR="00F17C10" w:rsidRPr="007020C2">
              <w:rPr>
                <w:rFonts w:ascii="Times New Roman" w:eastAsia="Times New Roman" w:hAnsi="Times New Roman" w:cs="Times New Roman"/>
                <w:lang w:eastAsia="ru-RU"/>
              </w:rPr>
              <w:t>8</w:t>
            </w:r>
          </w:p>
          <w:p w:rsidR="00F17C10" w:rsidRPr="007020C2" w:rsidRDefault="00F17C10" w:rsidP="00C527CC">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w:t>
            </w:r>
            <w:r w:rsidR="00C527CC" w:rsidRPr="007020C2">
              <w:rPr>
                <w:rFonts w:ascii="Times New Roman" w:eastAsia="Times New Roman" w:hAnsi="Times New Roman" w:cs="Times New Roman"/>
                <w:lang w:eastAsia="ru-RU"/>
              </w:rPr>
              <w:t>а</w:t>
            </w:r>
            <w:r w:rsidRPr="007020C2">
              <w:rPr>
                <w:rFonts w:ascii="Times New Roman" w:eastAsia="Times New Roman" w:hAnsi="Times New Roman" w:cs="Times New Roman"/>
                <w:lang w:eastAsia="ru-RU"/>
              </w:rPr>
              <w:t xml:space="preserve"> 12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Предельно допустимые уровни обеспеченности и территориальной доступности муниципальных учреждений культуры и досуга установлены согласно распоряжению Министерства культуры Российской Федерации от 02 августа 2017 г. № Р</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7F430F" w:rsidRPr="007020C2">
              <w:rPr>
                <w:rFonts w:ascii="Times New Roman" w:eastAsia="Times New Roman" w:hAnsi="Times New Roman" w:cs="Times New Roman"/>
                <w:lang w:eastAsia="ru-RU"/>
              </w:rPr>
              <w:t xml:space="preserve">  [10]</w:t>
            </w:r>
            <w:r w:rsidRPr="007020C2">
              <w:rPr>
                <w:rFonts w:ascii="Times New Roman" w:eastAsia="Times New Roman" w:hAnsi="Times New Roman" w:cs="Times New Roman"/>
                <w:lang w:eastAsia="ru-RU"/>
              </w:rPr>
              <w:t>.</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w:t>
            </w:r>
            <w:r w:rsidR="007F430F" w:rsidRPr="007020C2">
              <w:rPr>
                <w:rFonts w:ascii="Times New Roman" w:eastAsia="Times New Roman" w:hAnsi="Times New Roman" w:cs="Times New Roman"/>
                <w:lang w:eastAsia="ru-RU"/>
              </w:rPr>
              <w:t xml:space="preserve"> [11]</w:t>
            </w:r>
            <w:r w:rsidRPr="007020C2">
              <w:rPr>
                <w:rFonts w:ascii="Times New Roman" w:eastAsia="Times New Roman" w:hAnsi="Times New Roman" w:cs="Times New Roman"/>
                <w:lang w:eastAsia="ru-RU"/>
              </w:rPr>
              <w:t>.</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p w:rsidR="00F639AF" w:rsidRPr="007020C2" w:rsidRDefault="00F639AF" w:rsidP="00F26A2F">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Целевые показатели в области культуры и мероприятия, направленные  на их достижение, определены в «Муниципальной программе Богородского городского округа «Культура» на 2019</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2023 годы», утвержденной постановлением администрации Богородского городского округа от 29.12.2018 № 3803.</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2.4.9</w:t>
            </w:r>
          </w:p>
          <w:p w:rsidR="00F639AF" w:rsidRPr="007020C2" w:rsidRDefault="00F639AF" w:rsidP="00E0767B">
            <w:pPr>
              <w:spacing w:after="0" w:line="240" w:lineRule="auto"/>
              <w:ind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Приложение № 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Минимально рекомендуемые площади земельных участков для размещения на них объектов социального и коммунально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 установлены с учетом [2]  (см. приложение Д) и [9] (см. приложение П).</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2.4.10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пешеходная доступность от места жительства до объектов социального и коммунально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 установлена по [1] (см. раздел I, подраздел 6, п.6.9 и таблица № 34).</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2.4.11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Максимальная доступность объекта общего образования для жителей сельского населенного пункта установлена по [1] (см. раздел I, подраздел 6, п.6.5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6.8).</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2.4.12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доступность дошкольной образовательной организации для жителей сельского населенного пункта установлена по аналогии с доступностью объектов общего образования и учетом размеров территории городского поселения.</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Расчетный уровень автомобилизации установлен по [1] (см. раздел I, подраздел 5, п.5.10).</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Плотность улично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дорожной сети Рудс с прямоугольной структурой кварталов определяется по формуле:</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Рудс = Lудс / Sкв = ((X+d)+(Y+d)) / ((X+d)×(Y+d)),</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где  Sкв – площадь квартала;</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Lудс – длина участка улицы, обслуживающей квартал;</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Sудс – площадь участка улицы, обслуживающей квартал;</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Y – длина квартала;</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X – ширина квартала;</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d – ширина улицы.</w:t>
            </w:r>
          </w:p>
          <w:p w:rsidR="00F639AF" w:rsidRPr="007020C2" w:rsidRDefault="00F639AF" w:rsidP="00B54747">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плотность улично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дорожной сети кварталов многоквартирной жилой и общественно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деловой застройки в городе Ногинске Рудс = 7,5 км/км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установлена с учетом [1] (см. раздел I, подраздел 1, п.1.5) и сложившихся параметров кварталов, исходя из размера квартала X = 0,15÷0,25 км, Y = 0,20÷0,40 км и ширины улицы d = 0,02÷0,03 км при застройке многоквартирными домами.</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Пешеходная доступность от места жительства до ближайшей остановки пассажирского транспорта установлена по [1] (см. раздел I, подраздел 6, п.6.9 и таблица № 34, последняя строка).</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2.5.4</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14</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дальность пешеходных подходов от объектов массового посещения до ближайшей остановки транспорта общего пользования установлена по [1] (см. раздел I, подраздел 6, п.6.10 и таблица № 35).</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2.5.6</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15</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Параметры объектов улично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дорожной сети установлены с учетом [2] (см. п. 11.5, п. 11.6 и приложение Е) и [9](см. п. 10.13 и п. 10.17, таблицы 6 и 8).</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2.5.7</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16</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Показатель минимальной площади территории для хранения индивидуального автомобильного транспорта в границах квартала и жилого район в расчете на жителя многоквартирного дома различной этажности установлен в соответствии c [1] (см. раздел I, подраздел 5, п.5.5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5.6 и таблицы №№ 7, 13, 22 строки 1 и 13). Так при этажности 8 показатель для квартала 2,06+1,3=3,4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 для жилого района 2,06+1,3+3,12=6,5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 В сельских населенных пунктах  8,5+1,9 = 10,4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2.5.8</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2.5.9</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Расчетные показатели обеспеченности машино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местами (парковочными местами)  жителей многоквартирных домов установлены по [1] (см раздел I, подраздел 5, п.5.12).</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2.5.11</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17</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размер земельных участков многоэтажных гаражей установлен с учетом [2] (см. п. 11.37).</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2.5.14</w:t>
            </w:r>
          </w:p>
          <w:p w:rsidR="00F639AF" w:rsidRPr="007020C2" w:rsidRDefault="00F639AF" w:rsidP="000810D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w:t>
            </w:r>
            <w:r w:rsidR="000810DE" w:rsidRPr="007020C2">
              <w:rPr>
                <w:rFonts w:ascii="Times New Roman" w:eastAsia="Times New Roman" w:hAnsi="Times New Roman" w:cs="Times New Roman"/>
                <w:lang w:eastAsia="ru-RU"/>
              </w:rPr>
              <w:t>8</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Расчетные показатели вместимости приобъектных стоянок установлены с учетом [2] (см. приложение Ж).</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2.5.16</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Расчетная площадь одного парковочного места установлена по [1] (см. раздел I, подраздел 5, п.5.11).</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2.5.17</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удельная площадь земельного участка для автозаправочных станций установлена с учетом [2] (см. п. 11.41).</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2.5.18</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2.5.19</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2.5.20</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Показатели для велосипедных дорожек и стоянок установлены по [1] (см. раздел I, подраздел 5, п.5.20)</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территорией для размещение объектов инженерной инфраструктуры установлена c учетом [1] (см. раздел I, подраздел 5 п. 5.5 и таблиц №№ 7, 13, 22, 28, 31, 32, строка 2).</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2.6.3</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20</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Показатели обеспечения жителей городского округа объектами газоснабжения принимаются в соответствии с [4].</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размеры земельных участков для размещения водоочистных сооружений установлены с учетом [9] (см. п. 11.4).</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размеры земельных участков для размещения понизительных подстанций установлены с учетом [9] (см. п. 11.7).</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2.6.13</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размеры земельных участков для размещения котельных установлены с учетом [2] (см. п. 12.27) и [9] (см. п. 11.10).</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2.7.2</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удельная площадь придомовой территории G</w:t>
            </w:r>
            <w:r w:rsidRPr="007020C2">
              <w:rPr>
                <w:rFonts w:ascii="Times New Roman" w:eastAsia="Times New Roman" w:hAnsi="Times New Roman" w:cs="Times New Roman"/>
                <w:vertAlign w:val="subscript"/>
                <w:lang w:eastAsia="ru-RU"/>
              </w:rPr>
              <w:t> зу</w:t>
            </w:r>
            <w:r w:rsidRPr="007020C2">
              <w:rPr>
                <w:rFonts w:ascii="Times New Roman" w:eastAsia="Times New Roman" w:hAnsi="Times New Roman" w:cs="Times New Roman"/>
                <w:vertAlign w:val="superscript"/>
                <w:lang w:eastAsia="ru-RU"/>
              </w:rPr>
              <w:t>min</w:t>
            </w:r>
            <w:r w:rsidRPr="007020C2">
              <w:rPr>
                <w:rFonts w:ascii="Times New Roman" w:eastAsia="Times New Roman" w:hAnsi="Times New Roman" w:cs="Times New Roman"/>
                <w:lang w:eastAsia="ru-RU"/>
              </w:rPr>
              <w:t> связана с максимальным коэффициентом застройки K</w:t>
            </w:r>
            <w:r w:rsidRPr="007020C2">
              <w:rPr>
                <w:rFonts w:ascii="Times New Roman" w:eastAsia="Times New Roman" w:hAnsi="Times New Roman" w:cs="Times New Roman"/>
                <w:vertAlign w:val="subscript"/>
                <w:lang w:eastAsia="ru-RU"/>
              </w:rPr>
              <w:t>з зу</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и средней этажностью многоквартирного дома N</w:t>
            </w:r>
            <w:r w:rsidRPr="007020C2">
              <w:rPr>
                <w:rFonts w:ascii="Times New Roman" w:eastAsia="Times New Roman" w:hAnsi="Times New Roman" w:cs="Times New Roman"/>
                <w:vertAlign w:val="subscript"/>
                <w:lang w:eastAsia="ru-RU"/>
              </w:rPr>
              <w:t>эт</w:t>
            </w:r>
            <w:r w:rsidRPr="007020C2">
              <w:rPr>
                <w:rFonts w:ascii="Times New Roman" w:eastAsia="Times New Roman" w:hAnsi="Times New Roman" w:cs="Times New Roman"/>
                <w:lang w:eastAsia="ru-RU"/>
              </w:rPr>
              <w:t> формулой:</w:t>
            </w:r>
          </w:p>
          <w:p w:rsidR="00F639AF" w:rsidRPr="007020C2" w:rsidRDefault="00F639AF" w:rsidP="00E0767B">
            <w:pPr>
              <w:spacing w:after="100" w:line="240" w:lineRule="auto"/>
              <w:ind w:left="-11"/>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G</w:t>
            </w:r>
            <w:r w:rsidRPr="007020C2">
              <w:rPr>
                <w:rFonts w:ascii="Times New Roman" w:eastAsia="Times New Roman" w:hAnsi="Times New Roman" w:cs="Times New Roman"/>
                <w:vertAlign w:val="subscript"/>
                <w:lang w:eastAsia="ru-RU"/>
              </w:rPr>
              <w:t> зу</w:t>
            </w:r>
            <w:r w:rsidRPr="007020C2">
              <w:rPr>
                <w:rFonts w:ascii="Times New Roman" w:eastAsia="Times New Roman" w:hAnsi="Times New Roman" w:cs="Times New Roman"/>
                <w:vertAlign w:val="superscript"/>
                <w:lang w:eastAsia="ru-RU"/>
              </w:rPr>
              <w:t>min</w:t>
            </w:r>
            <w:r w:rsidRPr="007020C2">
              <w:rPr>
                <w:rFonts w:ascii="Times New Roman" w:eastAsia="Times New Roman" w:hAnsi="Times New Roman" w:cs="Times New Roman"/>
                <w:lang w:eastAsia="ru-RU"/>
              </w:rPr>
              <w:t> = 1 / (K</w:t>
            </w:r>
            <w:r w:rsidRPr="007020C2">
              <w:rPr>
                <w:rFonts w:ascii="Times New Roman" w:eastAsia="Times New Roman" w:hAnsi="Times New Roman" w:cs="Times New Roman"/>
                <w:vertAlign w:val="subscript"/>
                <w:lang w:eastAsia="ru-RU"/>
              </w:rPr>
              <w:t>з зу</w:t>
            </w:r>
            <w:r w:rsidRPr="007020C2">
              <w:rPr>
                <w:rFonts w:ascii="Times New Roman" w:eastAsia="Times New Roman" w:hAnsi="Times New Roman" w:cs="Times New Roman"/>
                <w:vertAlign w:val="superscript"/>
                <w:lang w:eastAsia="ru-RU"/>
              </w:rPr>
              <w:t>max </w:t>
            </w:r>
            <w:r w:rsidRPr="007020C2">
              <w:rPr>
                <w:rFonts w:ascii="Times New Roman" w:eastAsia="Times New Roman" w:hAnsi="Times New Roman" w:cs="Times New Roman"/>
                <w:lang w:eastAsia="ru-RU"/>
              </w:rPr>
              <w:t>/100× N</w:t>
            </w:r>
            <w:r w:rsidRPr="007020C2">
              <w:rPr>
                <w:rFonts w:ascii="Times New Roman" w:eastAsia="Times New Roman" w:hAnsi="Times New Roman" w:cs="Times New Roman"/>
                <w:vertAlign w:val="subscript"/>
                <w:lang w:eastAsia="ru-RU"/>
              </w:rPr>
              <w:t>эт</w:t>
            </w:r>
            <w:r w:rsidRPr="007020C2">
              <w:rPr>
                <w:rFonts w:ascii="Times New Roman" w:eastAsia="Times New Roman" w:hAnsi="Times New Roman" w:cs="Times New Roman"/>
                <w:lang w:eastAsia="ru-RU"/>
              </w:rPr>
              <w:t> × k ),</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где k – отношение площади квартир на этаже к площади этажа в габаритах наружных стен, k≈0,75.</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7020C2">
              <w:rPr>
                <w:rFonts w:ascii="Times New Roman" w:eastAsia="Times New Roman" w:hAnsi="Times New Roman" w:cs="Times New Roman"/>
                <w:vertAlign w:val="subscript"/>
                <w:lang w:eastAsia="ru-RU"/>
              </w:rPr>
              <w:t>з зу</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K</w:t>
            </w:r>
            <w:r w:rsidRPr="007020C2">
              <w:rPr>
                <w:rFonts w:ascii="Times New Roman" w:eastAsia="Times New Roman" w:hAnsi="Times New Roman" w:cs="Times New Roman"/>
                <w:vertAlign w:val="subscript"/>
                <w:lang w:eastAsia="ru-RU"/>
              </w:rPr>
              <w:t>з кв</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7020C2">
              <w:rPr>
                <w:rFonts w:ascii="Times New Roman" w:eastAsia="Times New Roman" w:hAnsi="Times New Roman" w:cs="Times New Roman"/>
                <w:vertAlign w:val="subscript"/>
                <w:lang w:eastAsia="ru-RU"/>
              </w:rPr>
              <w:t>з зу</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 K</w:t>
            </w:r>
            <w:r w:rsidRPr="007020C2">
              <w:rPr>
                <w:rFonts w:ascii="Times New Roman" w:eastAsia="Times New Roman" w:hAnsi="Times New Roman" w:cs="Times New Roman"/>
                <w:vertAlign w:val="subscript"/>
                <w:lang w:eastAsia="ru-RU"/>
              </w:rPr>
              <w:t>з кв</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получаем:</w:t>
            </w:r>
          </w:p>
          <w:p w:rsidR="00F639AF" w:rsidRPr="007020C2" w:rsidRDefault="00F639AF" w:rsidP="00E0767B">
            <w:pPr>
              <w:spacing w:after="100" w:line="240" w:lineRule="auto"/>
              <w:ind w:left="-11"/>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G</w:t>
            </w:r>
            <w:r w:rsidRPr="007020C2">
              <w:rPr>
                <w:rFonts w:ascii="Times New Roman" w:eastAsia="Times New Roman" w:hAnsi="Times New Roman" w:cs="Times New Roman"/>
                <w:vertAlign w:val="subscript"/>
                <w:lang w:eastAsia="ru-RU"/>
              </w:rPr>
              <w:t> зу</w:t>
            </w:r>
            <w:r w:rsidRPr="007020C2">
              <w:rPr>
                <w:rFonts w:ascii="Times New Roman" w:eastAsia="Times New Roman" w:hAnsi="Times New Roman" w:cs="Times New Roman"/>
                <w:vertAlign w:val="superscript"/>
                <w:lang w:eastAsia="ru-RU"/>
              </w:rPr>
              <w:t>min</w:t>
            </w:r>
            <w:r w:rsidRPr="007020C2">
              <w:rPr>
                <w:rFonts w:ascii="Times New Roman" w:eastAsia="Times New Roman" w:hAnsi="Times New Roman" w:cs="Times New Roman"/>
                <w:lang w:eastAsia="ru-RU"/>
              </w:rPr>
              <w:t>(N</w:t>
            </w:r>
            <w:r w:rsidRPr="007020C2">
              <w:rPr>
                <w:rFonts w:ascii="Times New Roman" w:eastAsia="Times New Roman" w:hAnsi="Times New Roman" w:cs="Times New Roman"/>
                <w:vertAlign w:val="subscript"/>
                <w:lang w:eastAsia="ru-RU"/>
              </w:rPr>
              <w:t>эт</w:t>
            </w:r>
            <w:r w:rsidRPr="007020C2">
              <w:rPr>
                <w:rFonts w:ascii="Times New Roman" w:eastAsia="Times New Roman" w:hAnsi="Times New Roman" w:cs="Times New Roman"/>
                <w:lang w:eastAsia="ru-RU"/>
              </w:rPr>
              <w:t>) = 1 / (K</w:t>
            </w:r>
            <w:r w:rsidRPr="007020C2">
              <w:rPr>
                <w:rFonts w:ascii="Times New Roman" w:eastAsia="Times New Roman" w:hAnsi="Times New Roman" w:cs="Times New Roman"/>
                <w:vertAlign w:val="subscript"/>
                <w:lang w:eastAsia="ru-RU"/>
              </w:rPr>
              <w:t>з кв</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/100 × N</w:t>
            </w:r>
            <w:r w:rsidRPr="007020C2">
              <w:rPr>
                <w:rFonts w:ascii="Times New Roman" w:eastAsia="Times New Roman" w:hAnsi="Times New Roman" w:cs="Times New Roman"/>
                <w:vertAlign w:val="subscript"/>
                <w:lang w:eastAsia="ru-RU"/>
              </w:rPr>
              <w:t>эт</w:t>
            </w:r>
            <w:r w:rsidRPr="007020C2">
              <w:rPr>
                <w:rFonts w:ascii="Times New Roman" w:eastAsia="Times New Roman" w:hAnsi="Times New Roman" w:cs="Times New Roman"/>
                <w:lang w:eastAsia="ru-RU"/>
              </w:rPr>
              <w:t> × k ).</w:t>
            </w:r>
          </w:p>
          <w:p w:rsidR="00F639AF" w:rsidRPr="007020C2" w:rsidRDefault="00F639AF" w:rsidP="00E0767B">
            <w:pPr>
              <w:spacing w:after="100" w:line="240" w:lineRule="auto"/>
              <w:ind w:left="-11"/>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G</w:t>
            </w:r>
            <w:r w:rsidRPr="007020C2">
              <w:rPr>
                <w:rFonts w:ascii="Times New Roman" w:eastAsia="Times New Roman" w:hAnsi="Times New Roman" w:cs="Times New Roman"/>
                <w:vertAlign w:val="subscript"/>
                <w:lang w:eastAsia="ru-RU"/>
              </w:rPr>
              <w:t> зу</w:t>
            </w:r>
            <w:r w:rsidRPr="007020C2">
              <w:rPr>
                <w:rFonts w:ascii="Times New Roman" w:eastAsia="Times New Roman" w:hAnsi="Times New Roman" w:cs="Times New Roman"/>
                <w:vertAlign w:val="superscript"/>
                <w:lang w:eastAsia="ru-RU"/>
              </w:rPr>
              <w:t>min</w:t>
            </w:r>
            <w:r w:rsidRPr="007020C2">
              <w:rPr>
                <w:rFonts w:ascii="Times New Roman" w:eastAsia="Times New Roman" w:hAnsi="Times New Roman" w:cs="Times New Roman"/>
                <w:lang w:eastAsia="ru-RU"/>
              </w:rPr>
              <w:t> (</w:t>
            </w:r>
            <w:r w:rsidR="004E52FA" w:rsidRPr="007020C2">
              <w:rPr>
                <w:rFonts w:ascii="Times New Roman" w:eastAsia="Times New Roman" w:hAnsi="Times New Roman" w:cs="Times New Roman"/>
                <w:lang w:eastAsia="ru-RU"/>
              </w:rPr>
              <w:t>3</w:t>
            </w:r>
            <w:r w:rsidRPr="007020C2">
              <w:rPr>
                <w:rFonts w:ascii="Times New Roman" w:eastAsia="Times New Roman" w:hAnsi="Times New Roman" w:cs="Times New Roman"/>
                <w:lang w:eastAsia="ru-RU"/>
              </w:rPr>
              <w:t>) = 1 / (</w:t>
            </w:r>
            <w:r w:rsidR="004E52FA" w:rsidRPr="007020C2">
              <w:rPr>
                <w:rFonts w:ascii="Times New Roman" w:eastAsia="Times New Roman" w:hAnsi="Times New Roman" w:cs="Times New Roman"/>
                <w:lang w:eastAsia="ru-RU"/>
              </w:rPr>
              <w:t>0</w:t>
            </w:r>
            <w:r w:rsidRPr="007020C2">
              <w:rPr>
                <w:rFonts w:ascii="Times New Roman" w:eastAsia="Times New Roman" w:hAnsi="Times New Roman" w:cs="Times New Roman"/>
                <w:lang w:eastAsia="ru-RU"/>
              </w:rPr>
              <w:t>,</w:t>
            </w:r>
            <w:r w:rsidR="004E52FA" w:rsidRPr="007020C2">
              <w:rPr>
                <w:rFonts w:ascii="Times New Roman" w:eastAsia="Times New Roman" w:hAnsi="Times New Roman" w:cs="Times New Roman"/>
                <w:lang w:eastAsia="ru-RU"/>
              </w:rPr>
              <w:t>341</w:t>
            </w:r>
            <w:r w:rsidRPr="007020C2">
              <w:rPr>
                <w:rFonts w:ascii="Times New Roman" w:eastAsia="Times New Roman" w:hAnsi="Times New Roman" w:cs="Times New Roman"/>
                <w:lang w:eastAsia="ru-RU"/>
              </w:rPr>
              <w:t xml:space="preserve"> × </w:t>
            </w:r>
            <w:r w:rsidR="004E52FA" w:rsidRPr="007020C2">
              <w:rPr>
                <w:rFonts w:ascii="Times New Roman" w:eastAsia="Times New Roman" w:hAnsi="Times New Roman" w:cs="Times New Roman"/>
                <w:lang w:eastAsia="ru-RU"/>
              </w:rPr>
              <w:t>3</w:t>
            </w:r>
            <w:r w:rsidRPr="007020C2">
              <w:rPr>
                <w:rFonts w:ascii="Times New Roman" w:eastAsia="Times New Roman" w:hAnsi="Times New Roman" w:cs="Times New Roman"/>
                <w:lang w:eastAsia="ru-RU"/>
              </w:rPr>
              <w:t xml:space="preserve"> × 0,75 ) = 1,3</w:t>
            </w:r>
            <w:r w:rsidR="004E52FA" w:rsidRPr="007020C2">
              <w:rPr>
                <w:rFonts w:ascii="Times New Roman" w:eastAsia="Times New Roman" w:hAnsi="Times New Roman" w:cs="Times New Roman"/>
                <w:lang w:eastAsia="ru-RU"/>
              </w:rPr>
              <w:t>0</w:t>
            </w:r>
            <w:r w:rsidRPr="007020C2">
              <w:rPr>
                <w:rFonts w:ascii="Times New Roman" w:eastAsia="Times New Roman" w:hAnsi="Times New Roman" w:cs="Times New Roman"/>
                <w:lang w:eastAsia="ru-RU"/>
              </w:rPr>
              <w:t>.</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Минимальная удельная площадь территории для организации стоянок индивидуального автомобильного транспорта рассчитана по данным [1] (см. строки 1 и 14 таблиц </w:t>
            </w:r>
            <w:r w:rsidR="0022236E" w:rsidRPr="007020C2">
              <w:rPr>
                <w:rFonts w:ascii="Times New Roman" w:eastAsia="Times New Roman" w:hAnsi="Times New Roman" w:cs="Times New Roman"/>
                <w:lang w:eastAsia="ru-RU"/>
              </w:rPr>
              <w:t>№№ 7, 13, 22</w:t>
            </w:r>
            <w:r w:rsidRPr="007020C2">
              <w:rPr>
                <w:rFonts w:ascii="Times New Roman" w:eastAsia="Times New Roman" w:hAnsi="Times New Roman" w:cs="Times New Roman"/>
                <w:lang w:eastAsia="ru-RU"/>
              </w:rPr>
              <w:t>) о минимально необходимой площади территории объектов для хранения индивидуального автомобильного транспорта при жилищной обеспеченности 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 . (2,</w:t>
            </w:r>
            <w:r w:rsidR="0022236E" w:rsidRPr="007020C2">
              <w:rPr>
                <w:rFonts w:ascii="Times New Roman" w:eastAsia="Times New Roman" w:hAnsi="Times New Roman" w:cs="Times New Roman"/>
                <w:lang w:eastAsia="ru-RU"/>
              </w:rPr>
              <w:t>98</w:t>
            </w:r>
            <w:r w:rsidRPr="007020C2">
              <w:rPr>
                <w:rFonts w:ascii="Times New Roman" w:eastAsia="Times New Roman" w:hAnsi="Times New Roman" w:cs="Times New Roman"/>
                <w:lang w:eastAsia="ru-RU"/>
              </w:rPr>
              <w:t>+1,</w:t>
            </w:r>
            <w:r w:rsidR="0022236E" w:rsidRPr="007020C2">
              <w:rPr>
                <w:rFonts w:ascii="Times New Roman" w:eastAsia="Times New Roman" w:hAnsi="Times New Roman" w:cs="Times New Roman"/>
                <w:lang w:eastAsia="ru-RU"/>
              </w:rPr>
              <w:t>5</w:t>
            </w:r>
            <w:r w:rsidRPr="007020C2">
              <w:rPr>
                <w:rFonts w:ascii="Times New Roman" w:eastAsia="Times New Roman" w:hAnsi="Times New Roman" w:cs="Times New Roman"/>
                <w:lang w:eastAsia="ru-RU"/>
              </w:rPr>
              <w:t>)/20 = 0,</w:t>
            </w:r>
            <w:r w:rsidR="0022236E" w:rsidRPr="007020C2">
              <w:rPr>
                <w:rFonts w:ascii="Times New Roman" w:eastAsia="Times New Roman" w:hAnsi="Times New Roman" w:cs="Times New Roman"/>
                <w:lang w:eastAsia="ru-RU"/>
              </w:rPr>
              <w:t>22</w:t>
            </w:r>
            <w:r w:rsidRPr="007020C2">
              <w:rPr>
                <w:rFonts w:ascii="Times New Roman" w:eastAsia="Times New Roman" w:hAnsi="Times New Roman" w:cs="Times New Roman"/>
                <w:lang w:eastAsia="ru-RU"/>
              </w:rPr>
              <w:t>, что соответствует обеспеченности парковочными местами на придомовой территории на уровне не ниже 100%×(</w:t>
            </w:r>
            <w:r w:rsidR="0022236E" w:rsidRPr="007020C2">
              <w:rPr>
                <w:rFonts w:ascii="Times New Roman" w:eastAsia="Times New Roman" w:hAnsi="Times New Roman" w:cs="Times New Roman"/>
                <w:lang w:eastAsia="ru-RU"/>
              </w:rPr>
              <w:t>2,98+1,5</w:t>
            </w:r>
            <w:r w:rsidRPr="007020C2">
              <w:rPr>
                <w:rFonts w:ascii="Times New Roman" w:eastAsia="Times New Roman" w:hAnsi="Times New Roman" w:cs="Times New Roman"/>
                <w:lang w:eastAsia="ru-RU"/>
              </w:rPr>
              <w:t xml:space="preserve">)/(22,5×0,42) = </w:t>
            </w:r>
            <w:r w:rsidR="0022236E" w:rsidRPr="007020C2">
              <w:rPr>
                <w:rFonts w:ascii="Times New Roman" w:eastAsia="Times New Roman" w:hAnsi="Times New Roman" w:cs="Times New Roman"/>
                <w:lang w:eastAsia="ru-RU"/>
              </w:rPr>
              <w:t>47</w:t>
            </w:r>
            <w:r w:rsidRPr="007020C2">
              <w:rPr>
                <w:rFonts w:ascii="Times New Roman" w:eastAsia="Times New Roman" w:hAnsi="Times New Roman" w:cs="Times New Roman"/>
                <w:lang w:eastAsia="ru-RU"/>
              </w:rPr>
              <w:t>,</w:t>
            </w:r>
            <w:r w:rsidR="0022236E" w:rsidRPr="007020C2">
              <w:rPr>
                <w:rFonts w:ascii="Times New Roman" w:eastAsia="Times New Roman" w:hAnsi="Times New Roman" w:cs="Times New Roman"/>
                <w:lang w:eastAsia="ru-RU"/>
              </w:rPr>
              <w:t>5</w:t>
            </w:r>
            <w:r w:rsidRPr="007020C2">
              <w:rPr>
                <w:rFonts w:ascii="Times New Roman" w:eastAsia="Times New Roman" w:hAnsi="Times New Roman" w:cs="Times New Roman"/>
                <w:lang w:eastAsia="ru-RU"/>
              </w:rPr>
              <w:t>%. Минимальная удельная площадь территории зеленых насаждений с площадками для отдыха, игр и спорта установлен</w:t>
            </w:r>
            <w:r w:rsidR="007F430F" w:rsidRPr="007020C2">
              <w:rPr>
                <w:rFonts w:ascii="Times New Roman" w:eastAsia="Times New Roman" w:hAnsi="Times New Roman" w:cs="Times New Roman"/>
                <w:lang w:eastAsia="ru-RU"/>
              </w:rPr>
              <w:t>а</w:t>
            </w:r>
            <w:r w:rsidRPr="007020C2">
              <w:rPr>
                <w:rFonts w:ascii="Times New Roman" w:eastAsia="Times New Roman" w:hAnsi="Times New Roman" w:cs="Times New Roman"/>
                <w:lang w:eastAsia="ru-RU"/>
              </w:rPr>
              <w:t xml:space="preserve"> исходя из нормы 6,9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на жителя при жилищной обеспеченности 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 6,9/20= 0,345.</w:t>
            </w:r>
          </w:p>
          <w:p w:rsidR="00F639AF" w:rsidRPr="007020C2" w:rsidRDefault="00F639AF" w:rsidP="0022236E">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Для </w:t>
            </w:r>
            <w:r w:rsidR="0022236E" w:rsidRPr="007020C2">
              <w:rPr>
                <w:rFonts w:ascii="Times New Roman" w:eastAsia="Times New Roman" w:hAnsi="Times New Roman" w:cs="Times New Roman"/>
                <w:lang w:eastAsia="ru-RU"/>
              </w:rPr>
              <w:t>домов иной</w:t>
            </w:r>
            <w:r w:rsidRPr="007020C2">
              <w:rPr>
                <w:rFonts w:ascii="Times New Roman" w:eastAsia="Times New Roman" w:hAnsi="Times New Roman" w:cs="Times New Roman"/>
                <w:lang w:eastAsia="ru-RU"/>
              </w:rPr>
              <w:t xml:space="preserve"> этаж</w:t>
            </w:r>
            <w:r w:rsidR="0022236E" w:rsidRPr="007020C2">
              <w:rPr>
                <w:rFonts w:ascii="Times New Roman" w:eastAsia="Times New Roman" w:hAnsi="Times New Roman" w:cs="Times New Roman"/>
                <w:lang w:eastAsia="ru-RU"/>
              </w:rPr>
              <w:t>ности</w:t>
            </w:r>
            <w:r w:rsidRPr="007020C2">
              <w:rPr>
                <w:rFonts w:ascii="Times New Roman" w:eastAsia="Times New Roman" w:hAnsi="Times New Roman" w:cs="Times New Roman"/>
                <w:lang w:eastAsia="ru-RU"/>
              </w:rPr>
              <w:t xml:space="preserve"> минимальные удельные площади рассчитываются аналогично по описанному алгоритму.</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2.7.3</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Минимальные расстояния от окон жилых и общественных зданий до придомовых площадок установлены с учетом [2] (см. п.7.5).</w:t>
            </w:r>
          </w:p>
        </w:tc>
      </w:tr>
      <w:tr w:rsidR="007C4C6F" w:rsidRPr="007020C2" w:rsidTr="0027779C">
        <w:trPr>
          <w:trHeight w:val="393"/>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2.7.8</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Размеры разворотных площадок тупиковых проездов устанавливаются с учетом [9] (см. п. 10.13).</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Расчетные показатели для кладбищ установлены по [1] (см. раздел I, подраздел 5, п.5.19.</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26A2F" w:rsidRPr="007020C2" w:rsidRDefault="00F26A2F" w:rsidP="00F639AF">
      <w:pPr>
        <w:spacing w:after="0" w:line="240" w:lineRule="auto"/>
        <w:textAlignment w:val="baseline"/>
        <w:rPr>
          <w:rFonts w:ascii="Times New Roman" w:eastAsia="Times New Roman" w:hAnsi="Times New Roman" w:cs="Times New Roman"/>
          <w:color w:val="666666"/>
          <w:sz w:val="24"/>
          <w:szCs w:val="24"/>
          <w:lang w:eastAsia="ru-RU"/>
        </w:rPr>
      </w:pP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25</w:t>
      </w:r>
    </w:p>
    <w:tbl>
      <w:tblPr>
        <w:tblW w:w="9923" w:type="dxa"/>
        <w:tblInd w:w="150" w:type="dxa"/>
        <w:tblCellMar>
          <w:left w:w="0" w:type="dxa"/>
          <w:right w:w="0" w:type="dxa"/>
        </w:tblCellMar>
        <w:tblLook w:val="04A0" w:firstRow="1" w:lastRow="0" w:firstColumn="1" w:lastColumn="0" w:noHBand="0" w:noVBand="1"/>
      </w:tblPr>
      <w:tblGrid>
        <w:gridCol w:w="597"/>
        <w:gridCol w:w="9326"/>
      </w:tblGrid>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п/п</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0767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Документы,</w:t>
            </w:r>
          </w:p>
          <w:p w:rsidR="00F639AF" w:rsidRPr="007020C2" w:rsidRDefault="00F639AF" w:rsidP="00E0767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использованные в материалах по обоснованию расчетных показателей</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Нормативы градостроительного проектирования Московской области (утв. постановлением Правительства Московской области от 17.08.2015 № 713/30).</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AC36B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Свод правил 42.13330.2016 «СНиП 2.07.01</w:t>
            </w:r>
            <w:r w:rsidR="00AC36B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89*. Градостроительство. Планировка и застройка городских и сельских поселений» (утв. </w:t>
            </w:r>
            <w:hyperlink r:id="rId13" w:history="1">
              <w:r w:rsidRPr="007020C2">
                <w:rPr>
                  <w:rFonts w:ascii="Times New Roman" w:eastAsia="Times New Roman" w:hAnsi="Times New Roman" w:cs="Times New Roman"/>
                  <w:bdr w:val="none" w:sz="0" w:space="0" w:color="auto" w:frame="1"/>
                  <w:lang w:eastAsia="ru-RU"/>
                </w:rPr>
                <w:t>приказом</w:t>
              </w:r>
            </w:hyperlink>
            <w:r w:rsidRPr="007020C2">
              <w:rPr>
                <w:rFonts w:ascii="Times New Roman" w:eastAsia="Times New Roman" w:hAnsi="Times New Roman" w:cs="Times New Roman"/>
                <w:lang w:eastAsia="ru-RU"/>
              </w:rPr>
              <w:t> Министерства строительства и жилищно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коммунального хозяйства РФ от 30.12.2016 № 1034/пр).</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CE2798" w:rsidP="00F639AF">
            <w:pPr>
              <w:spacing w:after="0" w:line="240" w:lineRule="auto"/>
              <w:textAlignment w:val="baseline"/>
              <w:rPr>
                <w:rFonts w:ascii="Times New Roman" w:eastAsia="Times New Roman" w:hAnsi="Times New Roman" w:cs="Times New Roman"/>
                <w:lang w:eastAsia="ru-RU"/>
              </w:rPr>
            </w:pPr>
            <w:hyperlink r:id="rId14" w:history="1">
              <w:r w:rsidR="00F639AF" w:rsidRPr="007020C2">
                <w:rPr>
                  <w:rFonts w:ascii="Times New Roman" w:eastAsia="Times New Roman" w:hAnsi="Times New Roman" w:cs="Times New Roman"/>
                  <w:bdr w:val="none" w:sz="0" w:space="0" w:color="auto" w:frame="1"/>
                  <w:lang w:eastAsia="ru-RU"/>
                </w:rPr>
                <w:t>Указания. Региональный парковый стандарт Московской области</w:t>
              </w:r>
            </w:hyperlink>
            <w:r w:rsidR="00F639AF" w:rsidRPr="007020C2">
              <w:rPr>
                <w:rFonts w:ascii="Times New Roman" w:eastAsia="Times New Roman" w:hAnsi="Times New Roman" w:cs="Times New Roman"/>
                <w:lang w:eastAsia="ru-RU"/>
              </w:rPr>
              <w:t> (утв. постановлением Правительства Московской области от 23.12.2013  № 1098/55)</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Нормативы потребления природного газа населением при отсутствии приборов учета газа (утв. </w:t>
            </w:r>
            <w:hyperlink r:id="rId15" w:anchor="sub_0" w:history="1">
              <w:r w:rsidRPr="007020C2">
                <w:rPr>
                  <w:rFonts w:ascii="Times New Roman" w:eastAsia="Times New Roman" w:hAnsi="Times New Roman" w:cs="Times New Roman"/>
                  <w:bdr w:val="none" w:sz="0" w:space="0" w:color="auto" w:frame="1"/>
                  <w:lang w:eastAsia="ru-RU"/>
                </w:rPr>
                <w:t>постановлением</w:t>
              </w:r>
            </w:hyperlink>
            <w:r w:rsidRPr="007020C2">
              <w:rPr>
                <w:rFonts w:ascii="Times New Roman" w:eastAsia="Times New Roman" w:hAnsi="Times New Roman" w:cs="Times New Roman"/>
                <w:lang w:eastAsia="ru-RU"/>
              </w:rPr>
              <w:t> Правительства Московской области от 09.11.2006 № 1047/43).</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CE2798" w:rsidP="00AC36BF">
            <w:pPr>
              <w:spacing w:after="0" w:line="240" w:lineRule="auto"/>
              <w:textAlignment w:val="baseline"/>
              <w:rPr>
                <w:rFonts w:ascii="Times New Roman" w:eastAsia="Times New Roman" w:hAnsi="Times New Roman" w:cs="Times New Roman"/>
                <w:lang w:eastAsia="ru-RU"/>
              </w:rPr>
            </w:pPr>
            <w:hyperlink r:id="rId16" w:history="1">
              <w:r w:rsidR="00F639AF" w:rsidRPr="007020C2">
                <w:rPr>
                  <w:rFonts w:ascii="Times New Roman" w:eastAsia="Times New Roman" w:hAnsi="Times New Roman" w:cs="Times New Roman"/>
                  <w:lang w:eastAsia="ru-RU"/>
                </w:rPr>
                <w:t xml:space="preserve">Государственная программа Московской области «Архитектура и градостроительство Подмосковья» на 2017 </w:t>
              </w:r>
              <w:r w:rsidR="00AC36BF"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2021 годы </w:t>
              </w:r>
            </w:hyperlink>
            <w:r w:rsidR="00F639AF" w:rsidRPr="007020C2">
              <w:rPr>
                <w:rFonts w:ascii="Times New Roman" w:eastAsia="Times New Roman" w:hAnsi="Times New Roman" w:cs="Times New Roman"/>
                <w:lang w:eastAsia="ru-RU"/>
              </w:rPr>
              <w:t> (утв. </w:t>
            </w:r>
            <w:hyperlink r:id="rId17" w:anchor="sub_0" w:history="1">
              <w:r w:rsidR="00F639AF" w:rsidRPr="007020C2">
                <w:rPr>
                  <w:rFonts w:ascii="Times New Roman" w:eastAsia="Times New Roman" w:hAnsi="Times New Roman" w:cs="Times New Roman"/>
                  <w:lang w:eastAsia="ru-RU"/>
                </w:rPr>
                <w:t>постановление</w:t>
              </w:r>
            </w:hyperlink>
            <w:r w:rsidR="00F639AF" w:rsidRPr="007020C2">
              <w:rPr>
                <w:rFonts w:ascii="Times New Roman" w:eastAsia="Times New Roman" w:hAnsi="Times New Roman" w:cs="Times New Roman"/>
                <w:lang w:eastAsia="ru-RU"/>
              </w:rPr>
              <w:t>м Правительства Московской области от 25.10.2016 № 791/39).</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CE2798" w:rsidP="00AC36BF">
            <w:pPr>
              <w:spacing w:after="0" w:line="240" w:lineRule="auto"/>
              <w:textAlignment w:val="baseline"/>
              <w:rPr>
                <w:rFonts w:ascii="Times New Roman" w:eastAsia="Times New Roman" w:hAnsi="Times New Roman" w:cs="Times New Roman"/>
                <w:lang w:eastAsia="ru-RU"/>
              </w:rPr>
            </w:pPr>
            <w:hyperlink r:id="rId18" w:history="1">
              <w:r w:rsidR="00F639AF" w:rsidRPr="007020C2">
                <w:rPr>
                  <w:rFonts w:ascii="Times New Roman" w:eastAsia="Times New Roman" w:hAnsi="Times New Roman" w:cs="Times New Roman"/>
                  <w:lang w:eastAsia="ru-RU"/>
                </w:rPr>
                <w:t>Государственная программа Московской области «Предпринимательство Подмосковья» </w:t>
              </w:r>
            </w:hyperlink>
            <w:r w:rsidR="00F639AF" w:rsidRPr="007020C2">
              <w:rPr>
                <w:rFonts w:ascii="Times New Roman" w:eastAsia="Times New Roman" w:hAnsi="Times New Roman" w:cs="Times New Roman"/>
                <w:lang w:eastAsia="ru-RU"/>
              </w:rPr>
              <w:t xml:space="preserve"> на 2017 </w:t>
            </w:r>
            <w:r w:rsidR="00AC36BF"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2021 годы (утв. </w:t>
            </w:r>
            <w:hyperlink r:id="rId19" w:anchor="sub_0" w:history="1">
              <w:r w:rsidR="00F639AF" w:rsidRPr="007020C2">
                <w:rPr>
                  <w:rFonts w:ascii="Times New Roman" w:eastAsia="Times New Roman" w:hAnsi="Times New Roman" w:cs="Times New Roman"/>
                  <w:lang w:eastAsia="ru-RU"/>
                </w:rPr>
                <w:t>постановление</w:t>
              </w:r>
            </w:hyperlink>
            <w:r w:rsidR="00F639AF" w:rsidRPr="007020C2">
              <w:rPr>
                <w:rFonts w:ascii="Times New Roman" w:eastAsia="Times New Roman" w:hAnsi="Times New Roman" w:cs="Times New Roman"/>
                <w:lang w:eastAsia="ru-RU"/>
              </w:rPr>
              <w:t>м Правительства Московской области от 25.10.2016 № 788/39).</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CE2798" w:rsidP="00AC36BF">
            <w:pPr>
              <w:spacing w:after="0" w:line="240" w:lineRule="auto"/>
              <w:textAlignment w:val="baseline"/>
              <w:rPr>
                <w:rFonts w:ascii="Times New Roman" w:eastAsia="Times New Roman" w:hAnsi="Times New Roman" w:cs="Times New Roman"/>
                <w:lang w:eastAsia="ru-RU"/>
              </w:rPr>
            </w:pPr>
            <w:hyperlink r:id="rId20" w:history="1">
              <w:r w:rsidR="00F639AF" w:rsidRPr="007020C2">
                <w:rPr>
                  <w:rFonts w:ascii="Times New Roman" w:eastAsia="Times New Roman" w:hAnsi="Times New Roman" w:cs="Times New Roman"/>
                  <w:lang w:eastAsia="ru-RU"/>
                </w:rPr>
                <w:t>Государственная программа Московской области «Спорт Подмосковья» </w:t>
              </w:r>
            </w:hyperlink>
            <w:r w:rsidR="00F639AF" w:rsidRPr="007020C2">
              <w:rPr>
                <w:rFonts w:ascii="Times New Roman" w:eastAsia="Times New Roman" w:hAnsi="Times New Roman" w:cs="Times New Roman"/>
                <w:lang w:eastAsia="ru-RU"/>
              </w:rPr>
              <w:t xml:space="preserve"> на 2017 </w:t>
            </w:r>
            <w:r w:rsidR="00AC36BF"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2021 годы (утв. </w:t>
            </w:r>
            <w:hyperlink r:id="rId21" w:anchor="sub_0" w:history="1">
              <w:r w:rsidR="00F639AF" w:rsidRPr="007020C2">
                <w:rPr>
                  <w:rFonts w:ascii="Times New Roman" w:eastAsia="Times New Roman" w:hAnsi="Times New Roman" w:cs="Times New Roman"/>
                  <w:lang w:eastAsia="ru-RU"/>
                </w:rPr>
                <w:t>постановление</w:t>
              </w:r>
            </w:hyperlink>
            <w:r w:rsidR="00F639AF" w:rsidRPr="007020C2">
              <w:rPr>
                <w:rFonts w:ascii="Times New Roman" w:eastAsia="Times New Roman" w:hAnsi="Times New Roman" w:cs="Times New Roman"/>
                <w:lang w:eastAsia="ru-RU"/>
              </w:rPr>
              <w:t>м Правительства Московской области от 25.10.2016 № 786/39).</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0767B">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Нормативы минимальной обеспеченности населения Московской области площадью торговых объектов местного значения (утв. </w:t>
            </w:r>
            <w:hyperlink r:id="rId22" w:anchor="sub_0" w:history="1">
              <w:r w:rsidRPr="007020C2">
                <w:rPr>
                  <w:rFonts w:ascii="Times New Roman" w:eastAsia="Times New Roman" w:hAnsi="Times New Roman" w:cs="Times New Roman"/>
                  <w:lang w:eastAsia="ru-RU"/>
                </w:rPr>
                <w:t>постановление</w:t>
              </w:r>
            </w:hyperlink>
            <w:r w:rsidRPr="007020C2">
              <w:rPr>
                <w:rFonts w:ascii="Times New Roman" w:eastAsia="Times New Roman" w:hAnsi="Times New Roman" w:cs="Times New Roman"/>
                <w:lang w:eastAsia="ru-RU"/>
              </w:rPr>
              <w:t>м Правительства Московской области от 28.03.2017 № 221/10).</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AC36B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Территориальные строительные нормы Московской области «Планировка и застройки городских и сельских поселений ТСН ПЗП</w:t>
            </w:r>
            <w:r w:rsidR="00AC36B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99 МО (ТСН 30</w:t>
            </w:r>
            <w:r w:rsidR="00AC36B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303</w:t>
            </w:r>
            <w:r w:rsidR="00AC36B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2000)» (приняты и введены в действие </w:t>
            </w:r>
            <w:hyperlink r:id="rId23" w:history="1">
              <w:r w:rsidRPr="007020C2">
                <w:rPr>
                  <w:rFonts w:ascii="Times New Roman" w:eastAsia="Times New Roman" w:hAnsi="Times New Roman" w:cs="Times New Roman"/>
                  <w:lang w:eastAsia="ru-RU"/>
                </w:rPr>
                <w:t>распоряжением</w:t>
              </w:r>
            </w:hyperlink>
            <w:r w:rsidRPr="007020C2">
              <w:rPr>
                <w:rFonts w:ascii="Times New Roman" w:eastAsia="Times New Roman" w:hAnsi="Times New Roman" w:cs="Times New Roman"/>
                <w:lang w:eastAsia="ru-RU"/>
              </w:rPr>
              <w:t> Министерства строительного комплекса Московской области от 17.12.1999 № 339 в соответствии с постановлением Правительства Московской области от 13.04.1998 № 18/11).</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CE2798" w:rsidP="00AC36BF">
            <w:pPr>
              <w:spacing w:after="0" w:line="240" w:lineRule="auto"/>
              <w:textAlignment w:val="baseline"/>
              <w:rPr>
                <w:rFonts w:ascii="Times New Roman" w:eastAsia="Times New Roman" w:hAnsi="Times New Roman" w:cs="Times New Roman"/>
                <w:lang w:eastAsia="ru-RU"/>
              </w:rPr>
            </w:pPr>
            <w:hyperlink r:id="rId24" w:history="1">
              <w:r w:rsidR="00F639AF" w:rsidRPr="007020C2">
                <w:rPr>
                  <w:rFonts w:ascii="Times New Roman" w:eastAsia="Times New Roman" w:hAnsi="Times New Roman" w:cs="Times New Roman"/>
                  <w:lang w:eastAsia="ru-RU"/>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F639AF" w:rsidRPr="007020C2">
              <w:rPr>
                <w:rFonts w:ascii="Times New Roman" w:eastAsia="Times New Roman" w:hAnsi="Times New Roman" w:cs="Times New Roman"/>
                <w:lang w:eastAsia="ru-RU"/>
              </w:rPr>
              <w:t> (утв. </w:t>
            </w:r>
            <w:hyperlink r:id="rId25" w:history="1">
              <w:r w:rsidR="00F639AF" w:rsidRPr="007020C2">
                <w:rPr>
                  <w:rFonts w:ascii="Times New Roman" w:eastAsia="Times New Roman" w:hAnsi="Times New Roman" w:cs="Times New Roman"/>
                  <w:lang w:eastAsia="ru-RU"/>
                </w:rPr>
                <w:t>распоряжением Министерства культуры Российской Федерации от 02.08.2017 № Р</w:t>
              </w:r>
              <w:r w:rsidR="00AC36BF"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965</w:t>
              </w:r>
            </w:hyperlink>
            <w:r w:rsidR="00F639AF" w:rsidRPr="007020C2">
              <w:rPr>
                <w:rFonts w:ascii="Times New Roman" w:eastAsia="Times New Roman" w:hAnsi="Times New Roman" w:cs="Times New Roman"/>
                <w:lang w:eastAsia="ru-RU"/>
              </w:rPr>
              <w:t>).</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 приказом Федерального агентства по делам молодежи от 13.05.2016 № 167).</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B8681B" w:rsidP="00B8681B">
      <w:pPr>
        <w:spacing w:after="0" w:line="240" w:lineRule="auto"/>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4. </w:t>
      </w:r>
      <w:r w:rsidR="00F639AF" w:rsidRPr="007020C2">
        <w:rPr>
          <w:rFonts w:ascii="Times New Roman" w:eastAsia="Times New Roman" w:hAnsi="Times New Roman" w:cs="Times New Roman"/>
          <w:b/>
          <w:bCs/>
          <w:sz w:val="24"/>
          <w:szCs w:val="24"/>
          <w:bdr w:val="none" w:sz="0" w:space="0" w:color="auto" w:frame="1"/>
          <w:lang w:eastAsia="ru-RU"/>
        </w:rPr>
        <w:t>Правила и область применения расчетных показателей, содержащихся в основной части нормативов градостроительного проектирования</w:t>
      </w:r>
    </w:p>
    <w:p w:rsidR="00F639AF" w:rsidRPr="007020C2" w:rsidRDefault="00F639AF" w:rsidP="00B8681B">
      <w:pPr>
        <w:spacing w:after="0" w:line="240" w:lineRule="auto"/>
        <w:jc w:val="center"/>
        <w:textAlignment w:val="baseline"/>
        <w:rPr>
          <w:rFonts w:ascii="Times New Roman" w:eastAsia="Times New Roman" w:hAnsi="Times New Roman" w:cs="Times New Roman"/>
          <w:sz w:val="24"/>
          <w:szCs w:val="24"/>
          <w:lang w:eastAsia="ru-RU"/>
        </w:rPr>
      </w:pP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4.1. Действие расчетных показателей местных нормативов градостроительного проектирования распространяется на всю территорию Богородского городского округа Московской области, на правоотношения, возникшие после утверждения настоящих местных нормативов.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4.2.   Область применения расчетных показателей, содержащихся в основной части местных нормативов распространяется на: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подготовку, согласование, утверждение генерального плана Богородского городского округа, внесение изменений в него;</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подготовку, утверждение документации по планировке территории;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определение условий аукционов на право заключить договор о развитии застроенной территории;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разработку и утверждение программ комплексного развития систем коммунальной, социальной и транспортной инфраструктур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подготовку градостроительного плана земельного участка;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подготовку, утверждение правил землепользования и застройки городского округа и внесение изменений в них, в случае применения в градостроительных регламентах отсылочных норм на местные нормативы.</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4.3.  На территории Богородского городского округа местные нормативы являются обязательными в области применения, описанной в п. 4.2, для всех субъектов градостроительной деятельности.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4.4. 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26" w:anchor="sub_1013" w:history="1">
        <w:r w:rsidRPr="007020C2">
          <w:rPr>
            <w:rFonts w:ascii="Times New Roman" w:eastAsia="Times New Roman" w:hAnsi="Times New Roman" w:cs="Times New Roman"/>
            <w:sz w:val="24"/>
            <w:szCs w:val="24"/>
            <w:lang w:eastAsia="ru-RU"/>
          </w:rPr>
          <w:t>строительства</w:t>
        </w:r>
      </w:hyperlink>
      <w:r w:rsidRPr="007020C2">
        <w:rPr>
          <w:rFonts w:ascii="Times New Roman" w:eastAsia="Times New Roman" w:hAnsi="Times New Roman" w:cs="Times New Roman"/>
          <w:sz w:val="24"/>
          <w:szCs w:val="24"/>
          <w:lang w:eastAsia="ru-RU"/>
        </w:rPr>
        <w:t> и </w:t>
      </w:r>
      <w:hyperlink r:id="rId27" w:anchor="sub_1014" w:history="1">
        <w:r w:rsidRPr="007020C2">
          <w:rPr>
            <w:rFonts w:ascii="Times New Roman" w:eastAsia="Times New Roman" w:hAnsi="Times New Roman" w:cs="Times New Roman"/>
            <w:sz w:val="24"/>
            <w:szCs w:val="24"/>
            <w:lang w:eastAsia="ru-RU"/>
          </w:rPr>
          <w:t>реконструкции</w:t>
        </w:r>
      </w:hyperlink>
      <w:r w:rsidRPr="007020C2">
        <w:rPr>
          <w:rFonts w:ascii="Times New Roman" w:eastAsia="Times New Roman" w:hAnsi="Times New Roman" w:cs="Times New Roman"/>
          <w:sz w:val="24"/>
          <w:szCs w:val="24"/>
          <w:lang w:eastAsia="ru-RU"/>
        </w:rPr>
        <w:t> </w:t>
      </w:r>
      <w:hyperlink r:id="rId28" w:anchor="sub_1010" w:history="1">
        <w:r w:rsidRPr="007020C2">
          <w:rPr>
            <w:rFonts w:ascii="Times New Roman" w:eastAsia="Times New Roman" w:hAnsi="Times New Roman" w:cs="Times New Roman"/>
            <w:sz w:val="24"/>
            <w:szCs w:val="24"/>
            <w:lang w:eastAsia="ru-RU"/>
          </w:rPr>
          <w:t>объектов капитального строительства</w:t>
        </w:r>
      </w:hyperlink>
      <w:r w:rsidRPr="007020C2">
        <w:rPr>
          <w:rFonts w:ascii="Times New Roman" w:eastAsia="Times New Roman" w:hAnsi="Times New Roman" w:cs="Times New Roman"/>
          <w:sz w:val="24"/>
          <w:szCs w:val="24"/>
          <w:lang w:eastAsia="ru-RU"/>
        </w:rPr>
        <w:t>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4.5.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договорах о развитии застроенных территорий;</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договорах о комплексном освоении территории;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договорах о комплексном освоении территории в целях строительства жилья экономического класса;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условиях аукционов на право заключить договор о комплексном развитии территории по инициативе органа местного самоуправления.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4.6. Расчетные показатели местных нормативов могут применяться: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подготовке градостроительного плана земельного участка;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подготовке планов и программ комплексного социально</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экономического развития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для принятия решений органами местного самоуправления Богородского городского округа, должностными лицами, осуществляющими контроль за градостроительной деятельностью на территории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проведении общественных обсуждений, публичных слушаний по проектам генерального плана Богородского городского округа;</w:t>
      </w:r>
    </w:p>
    <w:p w:rsidR="006E4C17" w:rsidRPr="007020C2" w:rsidRDefault="006E4C17" w:rsidP="006E4C17">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при проведении общественных обсуждений, публичных слушаний по проектам правил землепользования и застройки Богородского городского округа;</w:t>
      </w:r>
    </w:p>
    <w:p w:rsidR="00AC36BF" w:rsidRPr="007020C2" w:rsidRDefault="00AC36BF" w:rsidP="00AC36BF">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при проведении общественных обсуждений, публичных слушаний по проектам правил землепользования и застройки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определении границ земельного участка в целях установления границ населенного пункта, образуемого из лесного поселка, военного городка;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Богородского городского округа и расчетных показателей максимально допустимого уровня территориальной доступности таких объектов для населения Богородского городского округа.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4.7.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4.8. Применение местных нормативов при подготовке генерального плана Богородского городского округа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4.9.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4.10.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4.11.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5 видов, если суммарная площадь таких земельных участков составляет более 10% площади квартала.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4.12.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4.13. Правила применения расчетных показателей на примерах решения демонстрационных задач приведены в приложении № 2 к местным нормативам.</w:t>
      </w:r>
    </w:p>
    <w:p w:rsidR="00B70DDE"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B70DDE" w:rsidRPr="007020C2" w:rsidRDefault="00B70DDE">
      <w:pPr>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br w:type="page"/>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p>
    <w:p w:rsidR="00F639AF" w:rsidRPr="007020C2" w:rsidRDefault="00F639AF" w:rsidP="00B70DDE">
      <w:pPr>
        <w:spacing w:after="0" w:line="240" w:lineRule="auto"/>
        <w:ind w:left="5103"/>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Приложение № 1 к местным нормативам градостроительного проектирования Богородского городского округа Московской области</w:t>
      </w:r>
    </w:p>
    <w:p w:rsidR="00F639AF" w:rsidRPr="007020C2" w:rsidRDefault="00F639AF" w:rsidP="00B70DDE">
      <w:pPr>
        <w:spacing w:after="0" w:line="240" w:lineRule="auto"/>
        <w:ind w:left="5103"/>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(рекомендуемое)</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line="240" w:lineRule="auto"/>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Минимальные площади земельных участков для размещения на территории Богородского городского округа объектов социального и коммунально</w:t>
      </w:r>
      <w:r w:rsidR="00AE7596" w:rsidRPr="007020C2">
        <w:rPr>
          <w:rFonts w:ascii="Times New Roman" w:eastAsia="Times New Roman" w:hAnsi="Times New Roman" w:cs="Times New Roman"/>
          <w:b/>
          <w:bCs/>
          <w:sz w:val="24"/>
          <w:szCs w:val="24"/>
          <w:bdr w:val="none" w:sz="0" w:space="0" w:color="auto" w:frame="1"/>
          <w:lang w:eastAsia="ru-RU"/>
        </w:rPr>
        <w:t>–</w:t>
      </w:r>
      <w:r w:rsidRPr="007020C2">
        <w:rPr>
          <w:rFonts w:ascii="Times New Roman" w:eastAsia="Times New Roman" w:hAnsi="Times New Roman" w:cs="Times New Roman"/>
          <w:b/>
          <w:bCs/>
          <w:sz w:val="24"/>
          <w:szCs w:val="24"/>
          <w:bdr w:val="none" w:sz="0" w:space="0" w:color="auto" w:frame="1"/>
          <w:lang w:eastAsia="ru-RU"/>
        </w:rPr>
        <w:t>бытового назначения</w:t>
      </w:r>
    </w:p>
    <w:tbl>
      <w:tblPr>
        <w:tblW w:w="9781" w:type="dxa"/>
        <w:tblInd w:w="150" w:type="dxa"/>
        <w:tblLayout w:type="fixed"/>
        <w:tblCellMar>
          <w:left w:w="0" w:type="dxa"/>
          <w:right w:w="0" w:type="dxa"/>
        </w:tblCellMar>
        <w:tblLook w:val="04A0" w:firstRow="1" w:lastRow="0" w:firstColumn="1" w:lastColumn="0" w:noHBand="0" w:noVBand="1"/>
      </w:tblPr>
      <w:tblGrid>
        <w:gridCol w:w="634"/>
        <w:gridCol w:w="3194"/>
        <w:gridCol w:w="1559"/>
        <w:gridCol w:w="1843"/>
        <w:gridCol w:w="1233"/>
        <w:gridCol w:w="1318"/>
      </w:tblGrid>
      <w:tr w:rsidR="00E567AD" w:rsidRPr="007020C2" w:rsidTr="00E567AD">
        <w:trPr>
          <w:tblHeader/>
        </w:trPr>
        <w:tc>
          <w:tcPr>
            <w:tcW w:w="6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п/п</w:t>
            </w:r>
          </w:p>
        </w:tc>
        <w:tc>
          <w:tcPr>
            <w:tcW w:w="319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Наименование объектов социального и коммунально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Единица измерения</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Характеристика (вместимость, мощность, пропускная способность) объектов</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площадь земельного участка на единицу измерения</w:t>
            </w:r>
          </w:p>
        </w:tc>
      </w:tr>
      <w:tr w:rsidR="00E567AD" w:rsidRPr="007020C2" w:rsidTr="00E567AD">
        <w:trPr>
          <w:tblHeader/>
        </w:trPr>
        <w:tc>
          <w:tcPr>
            <w:tcW w:w="6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E567AD">
            <w:pPr>
              <w:spacing w:after="0" w:line="240" w:lineRule="auto"/>
              <w:jc w:val="center"/>
              <w:rPr>
                <w:rFonts w:ascii="Times New Roman" w:eastAsia="Times New Roman" w:hAnsi="Times New Roman" w:cs="Times New Roman"/>
                <w:lang w:eastAsia="ru-RU"/>
              </w:rPr>
            </w:pPr>
          </w:p>
        </w:tc>
        <w:tc>
          <w:tcPr>
            <w:tcW w:w="319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E567AD">
            <w:pPr>
              <w:spacing w:after="0" w:line="240" w:lineRule="auto"/>
              <w:jc w:val="center"/>
              <w:rPr>
                <w:rFonts w:ascii="Times New Roman" w:eastAsia="Times New Roman" w:hAnsi="Times New Roman" w:cs="Times New Roman"/>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E567AD">
            <w:pPr>
              <w:spacing w:after="0" w:line="240" w:lineRule="auto"/>
              <w:jc w:val="center"/>
              <w:rPr>
                <w:rFonts w:ascii="Times New Roman" w:eastAsia="Times New Roman" w:hAnsi="Times New Roman" w:cs="Times New Roman"/>
                <w:lang w:eastAsia="ru-RU"/>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E567AD">
            <w:pPr>
              <w:spacing w:after="0" w:line="240" w:lineRule="auto"/>
              <w:jc w:val="center"/>
              <w:rPr>
                <w:rFonts w:ascii="Times New Roman" w:eastAsia="Times New Roman" w:hAnsi="Times New Roman" w:cs="Times New Roman"/>
                <w:lang w:eastAsia="ru-RU"/>
              </w:rPr>
            </w:pP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2</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га</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Дошкольные образовательные организации общего типа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Место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100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 и более</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Общеобразовательные организации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Учащиеся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600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800 и более</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33</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Школы</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интернаты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Учащиеся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300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 и более</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Поликлиники, амбулатории, центры общей врачебные практики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посещений в смену</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 и не менее 0,3   га на объект</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Стационары всех типов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Койка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50</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Аптеки базовые;</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аптеки, встроенные или пристроенные к зданиям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Станции скорой медицинской помощи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4B4624" w:rsidP="004B4624">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w:t>
            </w:r>
            <w:r w:rsidR="00F639AF" w:rsidRPr="007020C2">
              <w:rPr>
                <w:rFonts w:ascii="Times New Roman" w:eastAsia="Times New Roman" w:hAnsi="Times New Roman" w:cs="Times New Roman"/>
                <w:lang w:eastAsia="ru-RU"/>
              </w:rPr>
              <w:t>пециальный автомобиль</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0,07 и</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не менее 0,1 на объект</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Дома</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интернаты (пансионаты) общего типа для граждан пожилого  возраста (престарелых) и инвалидов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Место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Дома сестринского ухода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Койка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0,6</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1,2</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Социально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реабилитационные центры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Место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Торговые центры, предприятия торговли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торговой площади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250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650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0,08</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0,08</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0,06</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Рынки розничной торговли</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торговой площади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600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Рынки сельскохозяйственной продукции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Предприятия общественного питания:</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отдельных зданиях;</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во  встроенных зданиях или  пристроенные к зданиям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Место</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50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более 150</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E567AD">
            <w:pPr>
              <w:spacing w:after="0" w:line="240" w:lineRule="auto"/>
              <w:ind w:left="-150" w:right="-192"/>
              <w:jc w:val="center"/>
              <w:textAlignment w:val="baseline"/>
              <w:rPr>
                <w:rFonts w:ascii="Times New Roman" w:eastAsia="Times New Roman" w:hAnsi="Times New Roman" w:cs="Times New Roman"/>
                <w:lang w:eastAsia="ru-RU"/>
              </w:rPr>
            </w:pPr>
          </w:p>
          <w:p w:rsidR="00E567AD" w:rsidRPr="007020C2" w:rsidRDefault="00E567AD" w:rsidP="00E567AD">
            <w:pPr>
              <w:spacing w:after="0" w:line="240" w:lineRule="auto"/>
              <w:ind w:left="-150" w:right="-192"/>
              <w:jc w:val="center"/>
              <w:textAlignment w:val="baseline"/>
              <w:rPr>
                <w:rFonts w:ascii="Times New Roman" w:eastAsia="Times New Roman" w:hAnsi="Times New Roman" w:cs="Times New Roman"/>
                <w:lang w:eastAsia="ru-RU"/>
              </w:rPr>
            </w:pPr>
          </w:p>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0,25</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Учреждения культуры клубного типа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0,3</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Библиотеки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Культовые здания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тыс. 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Предприятия бытового обслуживания:</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отдельных зданиях;</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во встроенных помещениях или  пристроенных к зданиям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Рабочее место</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10</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E567AD">
            <w:pPr>
              <w:spacing w:after="0" w:line="240" w:lineRule="auto"/>
              <w:ind w:left="-150" w:right="-192"/>
              <w:jc w:val="center"/>
              <w:textAlignment w:val="baseline"/>
              <w:rPr>
                <w:rFonts w:ascii="Times New Roman" w:eastAsia="Times New Roman" w:hAnsi="Times New Roman" w:cs="Times New Roman"/>
                <w:lang w:eastAsia="ru-RU"/>
              </w:rPr>
            </w:pPr>
          </w:p>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p>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0,2</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Бани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0,4</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Прачечные, химчистки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Жилищно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эксплуатационные организации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Общественные туалеты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Стадионы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Плоскостные спортивные сооружения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1,5</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Спортивные залы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0,5</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E45CC8"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E45CC8" w:rsidRPr="007020C2" w:rsidRDefault="00E45CC8">
      <w:pPr>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br w:type="page"/>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p>
    <w:p w:rsidR="00F639AF" w:rsidRPr="007020C2" w:rsidRDefault="00F639AF" w:rsidP="00E45CC8">
      <w:pPr>
        <w:spacing w:after="0" w:line="240" w:lineRule="auto"/>
        <w:ind w:left="5103"/>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Приложение № 2 к местным нормативам градостроительного проектирования Богородского городского округа Московской области</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E45CC8">
      <w:pPr>
        <w:spacing w:after="0" w:line="240" w:lineRule="auto"/>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Правила применения расчетных показателей на примерах</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b/>
          <w:bCs/>
          <w:color w:val="666666"/>
          <w:sz w:val="24"/>
          <w:szCs w:val="24"/>
          <w:bdr w:val="none" w:sz="0" w:space="0" w:color="auto" w:frame="1"/>
          <w:lang w:eastAsia="ru-RU"/>
        </w:rPr>
        <w:t>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Пример 1</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Дано</w:t>
      </w:r>
      <w:r w:rsidRPr="007020C2">
        <w:rPr>
          <w:rFonts w:ascii="Times New Roman" w:eastAsia="Times New Roman" w:hAnsi="Times New Roman" w:cs="Times New Roman"/>
          <w:sz w:val="24"/>
          <w:szCs w:val="24"/>
          <w:lang w:eastAsia="ru-RU"/>
        </w:rPr>
        <w:t>: в городе на территории жилого квартала площадью Sкв = 27000 м</w:t>
      </w:r>
      <w:r w:rsidRPr="007020C2">
        <w:rPr>
          <w:rFonts w:ascii="Times New Roman" w:eastAsia="Times New Roman" w:hAnsi="Times New Roman" w:cs="Times New Roman"/>
          <w:sz w:val="24"/>
          <w:szCs w:val="24"/>
          <w:vertAlign w:val="superscript"/>
          <w:lang w:eastAsia="ru-RU"/>
        </w:rPr>
        <w:t>2</w:t>
      </w:r>
      <w:r w:rsidR="00E45CC8" w:rsidRPr="007020C2">
        <w:rPr>
          <w:rFonts w:ascii="Times New Roman" w:eastAsia="Times New Roman" w:hAnsi="Times New Roman" w:cs="Times New Roman"/>
          <w:sz w:val="24"/>
          <w:szCs w:val="24"/>
          <w:vertAlign w:val="superscript"/>
          <w:lang w:eastAsia="ru-RU"/>
        </w:rPr>
        <w:t xml:space="preserve"> </w:t>
      </w:r>
      <w:r w:rsidRPr="007020C2">
        <w:rPr>
          <w:rFonts w:ascii="Times New Roman" w:eastAsia="Times New Roman" w:hAnsi="Times New Roman" w:cs="Times New Roman"/>
          <w:sz w:val="24"/>
          <w:szCs w:val="24"/>
          <w:lang w:eastAsia="ru-RU"/>
        </w:rPr>
        <w:t>размещено 7 многоквартирных жилых домов со следующими параметрами:</w:t>
      </w:r>
    </w:p>
    <w:tbl>
      <w:tblPr>
        <w:tblW w:w="5954" w:type="dxa"/>
        <w:tblInd w:w="150" w:type="dxa"/>
        <w:tblCellMar>
          <w:left w:w="0" w:type="dxa"/>
          <w:right w:w="0" w:type="dxa"/>
        </w:tblCellMar>
        <w:tblLook w:val="04A0" w:firstRow="1" w:lastRow="0" w:firstColumn="1" w:lastColumn="0" w:noHBand="0" w:noVBand="1"/>
      </w:tblPr>
      <w:tblGrid>
        <w:gridCol w:w="1701"/>
        <w:gridCol w:w="2127"/>
        <w:gridCol w:w="2126"/>
      </w:tblGrid>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Индекс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i = 1, 2, …n</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застройки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Sз </w:t>
            </w:r>
            <w:r w:rsidRPr="007020C2">
              <w:rPr>
                <w:rFonts w:ascii="Times New Roman" w:eastAsia="Times New Roman" w:hAnsi="Times New Roman" w:cs="Times New Roman"/>
                <w:vertAlign w:val="subscript"/>
                <w:lang w:eastAsia="ru-RU"/>
              </w:rPr>
              <w:t>i</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vertAlign w:val="subscript"/>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Этажность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Nэт</w:t>
            </w:r>
            <w:r w:rsidRPr="007020C2">
              <w:rPr>
                <w:rFonts w:ascii="Times New Roman" w:eastAsia="Times New Roman" w:hAnsi="Times New Roman" w:cs="Times New Roman"/>
                <w:vertAlign w:val="subscript"/>
                <w:lang w:eastAsia="ru-RU"/>
              </w:rPr>
              <w:t> i</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r>
    </w:tbl>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Поэтажные площади на этажах каждого дома одинаковы и равны площади застройки.</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Требуется</w:t>
      </w:r>
      <w:r w:rsidRPr="007020C2">
        <w:rPr>
          <w:rFonts w:ascii="Times New Roman" w:eastAsia="Times New Roman" w:hAnsi="Times New Roman" w:cs="Times New Roman"/>
          <w:sz w:val="24"/>
          <w:szCs w:val="24"/>
          <w:lang w:eastAsia="ru-RU"/>
        </w:rPr>
        <w:t>: установить соответствие коэффициента застройки Кз кв и плотности застройки Рз кв квартала жилыми домами нормативным значениям.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Решение: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Определяется суммарная площадь застройки всех домов в квартале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 Sз </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500+500+900+900+900+900+900 = 5500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Определяется суммарная поэтажная площадь всех домов в квартале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Sэт</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 ( Sз</w:t>
      </w:r>
      <w:r w:rsidRPr="007020C2">
        <w:rPr>
          <w:rFonts w:ascii="Times New Roman" w:eastAsia="Times New Roman" w:hAnsi="Times New Roman" w:cs="Times New Roman"/>
          <w:sz w:val="24"/>
          <w:szCs w:val="24"/>
          <w:vertAlign w:val="subscript"/>
          <w:lang w:eastAsia="ru-RU"/>
        </w:rPr>
        <w:t>i </w:t>
      </w:r>
      <w:r w:rsidRPr="007020C2">
        <w:rPr>
          <w:rFonts w:ascii="Times New Roman" w:eastAsia="Times New Roman" w:hAnsi="Times New Roman" w:cs="Times New Roman"/>
          <w:sz w:val="24"/>
          <w:szCs w:val="24"/>
          <w:lang w:eastAsia="ru-RU"/>
        </w:rPr>
        <w:t>× Nэт </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Sэт</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500×2+500×2+900×5+900×5+900×5+900×9+900×9 = 31700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Определяется коэффициент застройки Кз кв, плотность застройки Рз кв квартала жилыми домами и средняя этажность домов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в квартале по формулам: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Кз кв = 100% ×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Sкв)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Рз кв =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Sкв;</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Кз кв = 100 × 5500 / 27000 = 20,4%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Рз кв = 31700 / 27000= 1,17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eastAsia="ru-RU"/>
        </w:rPr>
        <w:t>2 </w:t>
      </w:r>
      <w:r w:rsidRPr="007020C2">
        <w:rPr>
          <w:rFonts w:ascii="Times New Roman" w:eastAsia="Times New Roman" w:hAnsi="Times New Roman" w:cs="Times New Roman"/>
          <w:sz w:val="24"/>
          <w:szCs w:val="24"/>
          <w:lang w:eastAsia="ru-RU"/>
        </w:rPr>
        <w:t>, что  эквивалентно 11700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/га;</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36800 / 7000 = 5,8.</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 По таблице 1 местных нормативов для полученной нецелочисленной средней этажности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5,8 методом линейной интерполяции определяется максимальный коэффициент застройки квартала жилыми домами Kз кв</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 + (5,8– 5)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xml:space="preserve">(6)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 )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xml:space="preserve">(5,8) = 24,4 + 0,8 × (21,9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24,4) =22,4%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 соответствующая  плотность застройки квартала Kз кв</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Nэт</w:t>
      </w:r>
      <w:r w:rsidRPr="007020C2">
        <w:rPr>
          <w:rFonts w:ascii="Times New Roman" w:eastAsia="Times New Roman" w:hAnsi="Times New Roman" w:cs="Times New Roman"/>
          <w:sz w:val="24"/>
          <w:szCs w:val="24"/>
          <w:vertAlign w:val="subscript"/>
          <w:lang w:eastAsia="ru-RU"/>
        </w:rPr>
        <w:t> ср</w:t>
      </w:r>
      <w:r w:rsidRPr="007020C2">
        <w:rPr>
          <w:rFonts w:ascii="Times New Roman" w:eastAsia="Times New Roman" w:hAnsi="Times New Roman" w:cs="Times New Roman"/>
          <w:sz w:val="24"/>
          <w:szCs w:val="24"/>
          <w:lang w:eastAsia="ru-RU"/>
        </w:rPr>
        <w:t>)/100%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 (22,4×5,8)/100 = 1,30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eastAsia="ru-RU"/>
        </w:rPr>
        <w:t>2 </w:t>
      </w:r>
      <w:r w:rsidRPr="007020C2">
        <w:rPr>
          <w:rFonts w:ascii="Times New Roman" w:eastAsia="Times New Roman" w:hAnsi="Times New Roman" w:cs="Times New Roman"/>
          <w:sz w:val="24"/>
          <w:szCs w:val="24"/>
          <w:lang w:eastAsia="ru-RU"/>
        </w:rPr>
        <w:t>, что  эквивалентно 13000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/га</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или методом линейной интерполяции по табличным значениям.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5) Проверяются условия соблюдения норматива:</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 Kз кв </w:t>
      </w:r>
      <w:r w:rsidRPr="007020C2">
        <w:rPr>
          <w:rFonts w:ascii="Times New Roman" w:eastAsia="Times New Roman" w:hAnsi="Times New Roman" w:cs="Times New Roman"/>
          <w:sz w:val="24"/>
          <w:szCs w:val="24"/>
          <w:vertAlign w:val="superscript"/>
          <w:lang w:eastAsia="ru-RU"/>
        </w:rPr>
        <w:t>max</w:t>
      </w:r>
      <w:r w:rsidR="00A52800" w:rsidRPr="007020C2">
        <w:rPr>
          <w:rFonts w:ascii="Times New Roman" w:eastAsia="Times New Roman" w:hAnsi="Times New Roman" w:cs="Times New Roman"/>
          <w:sz w:val="24"/>
          <w:szCs w:val="24"/>
          <w:vertAlign w:val="superscript"/>
          <w:lang w:eastAsia="ru-RU"/>
        </w:rPr>
        <w:t xml:space="preserve">  </w:t>
      </w:r>
      <w:r w:rsidRPr="007020C2">
        <w:rPr>
          <w:rFonts w:ascii="Times New Roman" w:eastAsia="Times New Roman" w:hAnsi="Times New Roman" w:cs="Times New Roman"/>
          <w:sz w:val="24"/>
          <w:szCs w:val="24"/>
          <w:lang w:eastAsia="ru-RU"/>
        </w:rPr>
        <w:t>и</w:t>
      </w:r>
      <w:r w:rsidR="00A52800" w:rsidRPr="007020C2">
        <w:rPr>
          <w:rFonts w:ascii="Times New Roman" w:eastAsia="Times New Roman" w:hAnsi="Times New Roman" w:cs="Times New Roman"/>
          <w:sz w:val="24"/>
          <w:szCs w:val="24"/>
          <w:lang w:eastAsia="ru-RU"/>
        </w:rPr>
        <w:t xml:space="preserve"> </w:t>
      </w:r>
      <w:r w:rsidRPr="007020C2">
        <w:rPr>
          <w:rFonts w:ascii="Times New Roman" w:eastAsia="Times New Roman" w:hAnsi="Times New Roman" w:cs="Times New Roman"/>
          <w:sz w:val="24"/>
          <w:szCs w:val="24"/>
          <w:lang w:eastAsia="ru-RU"/>
        </w:rPr>
        <w:t>Рз кв  ≤ Рз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Они выполняются, поскольку 20,4&lt; 22,4  и  11700 &lt; 13000.</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Следовательно, коэффициент застройки и плотность застройки квартала жилыми домами в данном примере соответствуют местным нормативам.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Пример 2</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Дано</w:t>
      </w:r>
      <w:r w:rsidRPr="007020C2">
        <w:rPr>
          <w:rFonts w:ascii="Times New Roman" w:eastAsia="Times New Roman" w:hAnsi="Times New Roman" w:cs="Times New Roman"/>
          <w:sz w:val="24"/>
          <w:szCs w:val="24"/>
          <w:lang w:eastAsia="ru-RU"/>
        </w:rPr>
        <w:t>: в городе на территории жилого квартала площадью Sкв = 28000 м</w:t>
      </w:r>
      <w:r w:rsidRPr="007020C2">
        <w:rPr>
          <w:rFonts w:ascii="Times New Roman" w:eastAsia="Times New Roman" w:hAnsi="Times New Roman" w:cs="Times New Roman"/>
          <w:sz w:val="24"/>
          <w:szCs w:val="24"/>
          <w:vertAlign w:val="superscript"/>
          <w:lang w:eastAsia="ru-RU"/>
        </w:rPr>
        <w:t>2</w:t>
      </w:r>
      <w:r w:rsidR="00EB77E5" w:rsidRPr="007020C2">
        <w:rPr>
          <w:rFonts w:ascii="Times New Roman" w:eastAsia="Times New Roman" w:hAnsi="Times New Roman" w:cs="Times New Roman"/>
          <w:sz w:val="24"/>
          <w:szCs w:val="24"/>
          <w:vertAlign w:val="superscript"/>
          <w:lang w:eastAsia="ru-RU"/>
        </w:rPr>
        <w:t xml:space="preserve"> </w:t>
      </w:r>
      <w:r w:rsidRPr="007020C2">
        <w:rPr>
          <w:rFonts w:ascii="Times New Roman" w:eastAsia="Times New Roman" w:hAnsi="Times New Roman" w:cs="Times New Roman"/>
          <w:sz w:val="24"/>
          <w:szCs w:val="24"/>
          <w:lang w:eastAsia="ru-RU"/>
        </w:rPr>
        <w:t>размещено 7 многоквартирных жилых домов со следующими параметрами:</w:t>
      </w:r>
    </w:p>
    <w:tbl>
      <w:tblPr>
        <w:tblW w:w="6380" w:type="dxa"/>
        <w:tblInd w:w="150" w:type="dxa"/>
        <w:tblCellMar>
          <w:left w:w="0" w:type="dxa"/>
          <w:right w:w="0" w:type="dxa"/>
        </w:tblCellMar>
        <w:tblLook w:val="04A0" w:firstRow="1" w:lastRow="0" w:firstColumn="1" w:lastColumn="0" w:noHBand="0" w:noVBand="1"/>
      </w:tblPr>
      <w:tblGrid>
        <w:gridCol w:w="1985"/>
        <w:gridCol w:w="2268"/>
        <w:gridCol w:w="2127"/>
      </w:tblGrid>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Индекс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i = 1, 2, …n</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застройки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Sз </w:t>
            </w:r>
            <w:r w:rsidRPr="007020C2">
              <w:rPr>
                <w:rFonts w:ascii="Times New Roman" w:eastAsia="Times New Roman" w:hAnsi="Times New Roman" w:cs="Times New Roman"/>
                <w:vertAlign w:val="subscript"/>
                <w:lang w:eastAsia="ru-RU"/>
              </w:rPr>
              <w:t>i</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vertAlign w:val="subscript"/>
                <w:lang w:eastAsia="ru-RU"/>
              </w:rPr>
              <w: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Этажность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Nэт</w:t>
            </w:r>
            <w:r w:rsidRPr="007020C2">
              <w:rPr>
                <w:rFonts w:ascii="Times New Roman" w:eastAsia="Times New Roman" w:hAnsi="Times New Roman" w:cs="Times New Roman"/>
                <w:vertAlign w:val="subscript"/>
                <w:lang w:eastAsia="ru-RU"/>
              </w:rPr>
              <w:t> i</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r>
    </w:tbl>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Поэтажные площади на этажах каждого дома одинаковы и равны площади застройки. Первый этаж 5 этажного дома с индексом i=5 полностью занят объектами торговли и общественного питания, коммунально</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В квартале проживает 1100 жителей, из них 80 в планируемых к сносу домах.</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Требуется</w:t>
      </w:r>
      <w:r w:rsidRPr="007020C2">
        <w:rPr>
          <w:rFonts w:ascii="Times New Roman" w:eastAsia="Times New Roman" w:hAnsi="Times New Roman" w:cs="Times New Roman"/>
          <w:sz w:val="24"/>
          <w:szCs w:val="24"/>
          <w:lang w:eastAsia="ru-RU"/>
        </w:rPr>
        <w:t>: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организациях (школах), проверить соблюдение норматива обеспеченности объектами торговли и общественного питания, коммунально</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Решение: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Определяется суммарная площадь застройки всех сохраняемых домов в квартале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 Sз </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900+900+900+900+900 = 4500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Определяется суммарная поэтажная площадь сохраняемых домов в квартале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Sэт</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 ( Sз</w:t>
      </w:r>
      <w:r w:rsidRPr="007020C2">
        <w:rPr>
          <w:rFonts w:ascii="Times New Roman" w:eastAsia="Times New Roman" w:hAnsi="Times New Roman" w:cs="Times New Roman"/>
          <w:sz w:val="24"/>
          <w:szCs w:val="24"/>
          <w:vertAlign w:val="subscript"/>
          <w:lang w:eastAsia="ru-RU"/>
        </w:rPr>
        <w:t>i </w:t>
      </w:r>
      <w:r w:rsidRPr="007020C2">
        <w:rPr>
          <w:rFonts w:ascii="Times New Roman" w:eastAsia="Times New Roman" w:hAnsi="Times New Roman" w:cs="Times New Roman"/>
          <w:sz w:val="24"/>
          <w:szCs w:val="24"/>
          <w:lang w:eastAsia="ru-RU"/>
        </w:rPr>
        <w:t>× Nэт </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Sэт</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=900×5+900×5+900×5+900×9+900×9 = 29700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Определяется  средняя этажность сохраняемых домов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29700 / 4500 = 6,6.</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 По таблице 1 местных нормативов для полученной нецелочисленной средней этажности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6,6 методом линейной интерполяции определяется максимальный коэффициент застройки части территории квартала жилыми домами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(6,6)</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(6,6)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(6) + (6,6</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6)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xml:space="preserve">(7)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(6)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xml:space="preserve">(6,6) = 21,9 + 0,6 × (19,8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21,9) =20,6%.</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5) Минимальная потребность в территории в границах квартала для сохраняемых домов с площадью застройки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и средней этажностью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6,6 определяется 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Sтр =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/100%);</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Sтр = 4500 / (20,6 / 100) = 21800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6) Максимальная площадь части квартала, которая может быть выделена для нового строительства Sстр = Sкв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Sтр = 28000 – 21800 = 6200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7) На части территории квартала площадью Sстр при максимальной (нормативной) плотности застройки Рз</w:t>
      </w:r>
      <w:r w:rsidR="006B6B83"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lang w:eastAsia="ru-RU"/>
        </w:rPr>
        <w:t>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может быть построено здание или несколько зданий с  суммарной поэтажной площадью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=S стр × Рз</w:t>
      </w:r>
      <w:r w:rsidR="006B6B83"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lang w:eastAsia="ru-RU"/>
        </w:rPr>
        <w:t>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При максимальной для нового строительства этажности 7 этажей и соответствующей ей максимальной (нормативной) плотности застройки 1,39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eastAsia="ru-RU"/>
        </w:rPr>
        <w:t>2 </w:t>
      </w: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=6200 × 1,39 = 8620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С учетом площади одной семиэтажной секции 7×300 =2100</w:t>
      </w:r>
      <w:r w:rsidR="006B6B83" w:rsidRPr="007020C2">
        <w:rPr>
          <w:rFonts w:ascii="Times New Roman" w:eastAsia="Times New Roman" w:hAnsi="Times New Roman" w:cs="Times New Roman"/>
          <w:sz w:val="24"/>
          <w:szCs w:val="24"/>
          <w:lang w:eastAsia="ru-RU"/>
        </w:rPr>
        <w:t xml:space="preserve"> </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eastAsia="ru-RU"/>
        </w:rPr>
        <w:t>2</w:t>
      </w:r>
      <w:r w:rsidR="006B6B83" w:rsidRPr="007020C2">
        <w:rPr>
          <w:rFonts w:ascii="Times New Roman" w:eastAsia="Times New Roman" w:hAnsi="Times New Roman" w:cs="Times New Roman"/>
          <w:sz w:val="24"/>
          <w:szCs w:val="24"/>
          <w:vertAlign w:val="superscript"/>
          <w:lang w:eastAsia="ru-RU"/>
        </w:rPr>
        <w:t xml:space="preserve"> </w:t>
      </w:r>
      <w:r w:rsidRPr="007020C2">
        <w:rPr>
          <w:rFonts w:ascii="Times New Roman" w:eastAsia="Times New Roman" w:hAnsi="Times New Roman" w:cs="Times New Roman"/>
          <w:sz w:val="24"/>
          <w:szCs w:val="24"/>
          <w:lang w:eastAsia="ru-RU"/>
        </w:rPr>
        <w:t>может быть построено максимум 4 секций общей площадью 2100 × 4 =8400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8) При расчетной обеспеченности жителей площадью дома 28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/чел. в новом доме площадью 8400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могут поселиться 8400/28 = 300 человек.</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9) Для 300 жителей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организациях не менее 65 мест/тыс. чел. и в общеобразовательных организациях (школах)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не менее 135 мест/тыс. чел.  потребуется  300 × 65/1000 = 20 мест  и  300 × 135/1000 = 41 место соответственно.</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10) Определяется обеспеченность планируемого состава населения квартала объектами обслуживания (торговли и общественного питания, коммунально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С учетом выбытия жильцов сносимых домов и пополнением жильцами нового дома в квартале 1100</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80+300=1320 человек. Для размещения указанных объектов обслуживания при средней этажности домов в квартале (включая новый дом)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(29700+8400) / (4500+1200) = 6,7</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и соответствующей нормативной потребности в расчете на одного жителя (см. строки 2 и 3 таблицы 6) 0,30+0,13 = 0,43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/чел. площадь требуемой территории  0,43× 1320=568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На такой территории при нормативной плотности 1,22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застройки 5 этажными домами могут разместиться встроенные объекты площадью 568×1,22=692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,что меньше используемой площади первого этажа 900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Следовательно, обеспечение населения квартала объектами торговли и общественного питания, коммунально</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соответствует нормативу.</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Пример 3</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Дано</w:t>
      </w:r>
      <w:r w:rsidRPr="007020C2">
        <w:rPr>
          <w:rFonts w:ascii="Times New Roman" w:eastAsia="Times New Roman" w:hAnsi="Times New Roman" w:cs="Times New Roman"/>
          <w:sz w:val="24"/>
          <w:szCs w:val="24"/>
          <w:lang w:eastAsia="ru-RU"/>
        </w:rPr>
        <w:t>: в рабочем посёлке на территории жилого квартала (части квартала) площадью Sкв = 17000 м</w:t>
      </w:r>
      <w:r w:rsidRPr="007020C2">
        <w:rPr>
          <w:rFonts w:ascii="Times New Roman" w:eastAsia="Times New Roman" w:hAnsi="Times New Roman" w:cs="Times New Roman"/>
          <w:sz w:val="24"/>
          <w:szCs w:val="24"/>
          <w:vertAlign w:val="superscript"/>
          <w:lang w:eastAsia="ru-RU"/>
        </w:rPr>
        <w:t>2 </w:t>
      </w:r>
      <w:r w:rsidRPr="007020C2">
        <w:rPr>
          <w:rFonts w:ascii="Times New Roman" w:eastAsia="Times New Roman" w:hAnsi="Times New Roman" w:cs="Times New Roman"/>
          <w:sz w:val="24"/>
          <w:szCs w:val="24"/>
          <w:lang w:eastAsia="ru-RU"/>
        </w:rPr>
        <w:t>размещено 4 многоквартирных жилых дома со следующими параметрами:</w:t>
      </w:r>
    </w:p>
    <w:tbl>
      <w:tblPr>
        <w:tblW w:w="6521" w:type="dxa"/>
        <w:tblInd w:w="150" w:type="dxa"/>
        <w:tblCellMar>
          <w:left w:w="0" w:type="dxa"/>
          <w:right w:w="0" w:type="dxa"/>
        </w:tblCellMar>
        <w:tblLook w:val="04A0" w:firstRow="1" w:lastRow="0" w:firstColumn="1" w:lastColumn="0" w:noHBand="0" w:noVBand="1"/>
      </w:tblPr>
      <w:tblGrid>
        <w:gridCol w:w="1985"/>
        <w:gridCol w:w="2410"/>
        <w:gridCol w:w="2126"/>
      </w:tblGrid>
      <w:tr w:rsidR="009C4EA0" w:rsidRPr="007020C2" w:rsidTr="009C4EA0">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Индекс дома,</w:t>
            </w:r>
          </w:p>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i = 1, 2, …n</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застройки дома,</w:t>
            </w:r>
          </w:p>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Sз </w:t>
            </w:r>
            <w:r w:rsidRPr="007020C2">
              <w:rPr>
                <w:rFonts w:ascii="Times New Roman" w:eastAsia="Times New Roman" w:hAnsi="Times New Roman" w:cs="Times New Roman"/>
                <w:vertAlign w:val="subscript"/>
                <w:lang w:eastAsia="ru-RU"/>
              </w:rPr>
              <w:t>i  </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vertAlign w:val="subscript"/>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Этажность дома,</w:t>
            </w:r>
          </w:p>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Nэт</w:t>
            </w:r>
            <w:r w:rsidRPr="007020C2">
              <w:rPr>
                <w:rFonts w:ascii="Times New Roman" w:eastAsia="Times New Roman" w:hAnsi="Times New Roman" w:cs="Times New Roman"/>
                <w:vertAlign w:val="subscript"/>
                <w:lang w:eastAsia="ru-RU"/>
              </w:rPr>
              <w:t> i</w:t>
            </w:r>
          </w:p>
        </w:tc>
      </w:tr>
      <w:tr w:rsidR="009C4EA0" w:rsidRPr="007020C2" w:rsidTr="00245249">
        <w:trPr>
          <w:trHeight w:val="170"/>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9C4EA0" w:rsidRPr="007020C2" w:rsidTr="009C4EA0">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r>
      <w:tr w:rsidR="009C4EA0" w:rsidRPr="007020C2" w:rsidTr="009C4EA0">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9C4EA0" w:rsidRPr="007020C2" w:rsidTr="009C4EA0">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r>
    </w:tbl>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Поэтажные площади на этажах каждого дома одинаковы и равны площади застройки.</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Требуется</w:t>
      </w:r>
      <w:r w:rsidRPr="007020C2">
        <w:rPr>
          <w:rFonts w:ascii="Times New Roman" w:eastAsia="Times New Roman" w:hAnsi="Times New Roman" w:cs="Times New Roman"/>
          <w:sz w:val="24"/>
          <w:szCs w:val="24"/>
          <w:lang w:eastAsia="ru-RU"/>
        </w:rPr>
        <w:t>: определить для целей межевания площади земельных участков под каждый жилой дом и площадь возможно свободного участка.</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Решение:</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Минимальная потребность территории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для каждого дома с учетом максимального коэффициента застройки, соответствующего этажности (см. таблица 1), определяется по формуле:</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val="en-US" w:eastAsia="ru-RU"/>
        </w:rPr>
      </w:pPr>
      <w:r w:rsidRPr="007020C2">
        <w:rPr>
          <w:rFonts w:ascii="Times New Roman" w:eastAsia="Times New Roman" w:hAnsi="Times New Roman" w:cs="Times New Roman"/>
          <w:sz w:val="24"/>
          <w:szCs w:val="24"/>
          <w:lang w:val="en-US" w:eastAsia="ru-RU"/>
        </w:rPr>
        <w:t>S</w:t>
      </w:r>
      <w:r w:rsidRPr="007020C2">
        <w:rPr>
          <w:rFonts w:ascii="Times New Roman" w:eastAsia="Times New Roman" w:hAnsi="Times New Roman" w:cs="Times New Roman"/>
          <w:sz w:val="24"/>
          <w:szCs w:val="24"/>
          <w:lang w:eastAsia="ru-RU"/>
        </w:rPr>
        <w:t>тр</w:t>
      </w:r>
      <w:r w:rsidRPr="007020C2">
        <w:rPr>
          <w:rFonts w:ascii="Times New Roman" w:eastAsia="Times New Roman" w:hAnsi="Times New Roman" w:cs="Times New Roman"/>
          <w:sz w:val="24"/>
          <w:szCs w:val="24"/>
          <w:vertAlign w:val="superscript"/>
          <w:lang w:val="en-US" w:eastAsia="ru-RU"/>
        </w:rPr>
        <w:t>min</w:t>
      </w:r>
      <w:r w:rsidRPr="007020C2">
        <w:rPr>
          <w:rFonts w:ascii="Times New Roman" w:eastAsia="Times New Roman" w:hAnsi="Times New Roman" w:cs="Times New Roman"/>
          <w:sz w:val="24"/>
          <w:szCs w:val="24"/>
          <w:vertAlign w:val="subscript"/>
          <w:lang w:val="en-US" w:eastAsia="ru-RU"/>
        </w:rPr>
        <w:t>i</w:t>
      </w:r>
      <w:r w:rsidRPr="007020C2">
        <w:rPr>
          <w:rFonts w:ascii="Times New Roman" w:eastAsia="Times New Roman" w:hAnsi="Times New Roman" w:cs="Times New Roman"/>
          <w:sz w:val="24"/>
          <w:szCs w:val="24"/>
          <w:lang w:val="en-US" w:eastAsia="ru-RU"/>
        </w:rPr>
        <w:t> = S</w:t>
      </w:r>
      <w:r w:rsidRPr="007020C2">
        <w:rPr>
          <w:rFonts w:ascii="Times New Roman" w:eastAsia="Times New Roman" w:hAnsi="Times New Roman" w:cs="Times New Roman"/>
          <w:sz w:val="24"/>
          <w:szCs w:val="24"/>
          <w:lang w:eastAsia="ru-RU"/>
        </w:rPr>
        <w:t>з</w:t>
      </w:r>
      <w:r w:rsidRPr="007020C2">
        <w:rPr>
          <w:rFonts w:ascii="Times New Roman" w:eastAsia="Times New Roman" w:hAnsi="Times New Roman" w:cs="Times New Roman"/>
          <w:sz w:val="24"/>
          <w:szCs w:val="24"/>
          <w:lang w:val="en-US" w:eastAsia="ru-RU"/>
        </w:rPr>
        <w:t> </w:t>
      </w:r>
      <w:r w:rsidRPr="007020C2">
        <w:rPr>
          <w:rFonts w:ascii="Times New Roman" w:eastAsia="Times New Roman" w:hAnsi="Times New Roman" w:cs="Times New Roman"/>
          <w:sz w:val="24"/>
          <w:szCs w:val="24"/>
          <w:vertAlign w:val="subscript"/>
          <w:lang w:val="en-US" w:eastAsia="ru-RU"/>
        </w:rPr>
        <w:t>i  </w:t>
      </w:r>
      <w:r w:rsidRPr="007020C2">
        <w:rPr>
          <w:rFonts w:ascii="Times New Roman" w:eastAsia="Times New Roman" w:hAnsi="Times New Roman" w:cs="Times New Roman"/>
          <w:sz w:val="24"/>
          <w:szCs w:val="24"/>
          <w:lang w:val="en-US" w:eastAsia="ru-RU"/>
        </w:rPr>
        <w:t>/ (K</w:t>
      </w:r>
      <w:r w:rsidRPr="007020C2">
        <w:rPr>
          <w:rFonts w:ascii="Times New Roman" w:eastAsia="Times New Roman" w:hAnsi="Times New Roman" w:cs="Times New Roman"/>
          <w:sz w:val="24"/>
          <w:szCs w:val="24"/>
          <w:lang w:eastAsia="ru-RU"/>
        </w:rPr>
        <w:t>з</w:t>
      </w:r>
      <w:r w:rsidRPr="007020C2">
        <w:rPr>
          <w:rFonts w:ascii="Times New Roman" w:eastAsia="Times New Roman" w:hAnsi="Times New Roman" w:cs="Times New Roman"/>
          <w:sz w:val="24"/>
          <w:szCs w:val="24"/>
          <w:lang w:val="en-US" w:eastAsia="ru-RU"/>
        </w:rPr>
        <w:t xml:space="preserve"> </w:t>
      </w:r>
      <w:r w:rsidRPr="007020C2">
        <w:rPr>
          <w:rFonts w:ascii="Times New Roman" w:eastAsia="Times New Roman" w:hAnsi="Times New Roman" w:cs="Times New Roman"/>
          <w:sz w:val="24"/>
          <w:szCs w:val="24"/>
          <w:lang w:eastAsia="ru-RU"/>
        </w:rPr>
        <w:t>кв</w:t>
      </w:r>
      <w:r w:rsidRPr="007020C2">
        <w:rPr>
          <w:rFonts w:ascii="Times New Roman" w:eastAsia="Times New Roman" w:hAnsi="Times New Roman" w:cs="Times New Roman"/>
          <w:sz w:val="24"/>
          <w:szCs w:val="24"/>
          <w:lang w:val="en-US" w:eastAsia="ru-RU"/>
        </w:rPr>
        <w:t> </w:t>
      </w:r>
      <w:r w:rsidRPr="007020C2">
        <w:rPr>
          <w:rFonts w:ascii="Times New Roman" w:eastAsia="Times New Roman" w:hAnsi="Times New Roman" w:cs="Times New Roman"/>
          <w:sz w:val="24"/>
          <w:szCs w:val="24"/>
          <w:vertAlign w:val="superscript"/>
          <w:lang w:val="en-US" w:eastAsia="ru-RU"/>
        </w:rPr>
        <w:t>max</w:t>
      </w:r>
      <w:r w:rsidRPr="007020C2">
        <w:rPr>
          <w:rFonts w:ascii="Times New Roman" w:eastAsia="Times New Roman" w:hAnsi="Times New Roman" w:cs="Times New Roman"/>
          <w:sz w:val="24"/>
          <w:szCs w:val="24"/>
          <w:lang w:val="en-US" w:eastAsia="ru-RU"/>
        </w:rPr>
        <w:t>(N</w:t>
      </w:r>
      <w:r w:rsidRPr="007020C2">
        <w:rPr>
          <w:rFonts w:ascii="Times New Roman" w:eastAsia="Times New Roman" w:hAnsi="Times New Roman" w:cs="Times New Roman"/>
          <w:sz w:val="24"/>
          <w:szCs w:val="24"/>
          <w:lang w:eastAsia="ru-RU"/>
        </w:rPr>
        <w:t>эт</w:t>
      </w:r>
      <w:r w:rsidRPr="007020C2">
        <w:rPr>
          <w:rFonts w:ascii="Times New Roman" w:eastAsia="Times New Roman" w:hAnsi="Times New Roman" w:cs="Times New Roman"/>
          <w:sz w:val="24"/>
          <w:szCs w:val="24"/>
          <w:vertAlign w:val="subscript"/>
          <w:lang w:val="en-US" w:eastAsia="ru-RU"/>
        </w:rPr>
        <w:t> i</w:t>
      </w:r>
      <w:r w:rsidRPr="007020C2">
        <w:rPr>
          <w:rFonts w:ascii="Times New Roman" w:eastAsia="Times New Roman" w:hAnsi="Times New Roman" w:cs="Times New Roman"/>
          <w:sz w:val="24"/>
          <w:szCs w:val="24"/>
          <w:lang w:val="en-US" w:eastAsia="ru-RU"/>
        </w:rPr>
        <w:t>) / 100%);</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val="en-US" w:eastAsia="ru-RU"/>
        </w:rPr>
      </w:pPr>
      <w:r w:rsidRPr="007020C2">
        <w:rPr>
          <w:rFonts w:ascii="Times New Roman" w:eastAsia="Times New Roman" w:hAnsi="Times New Roman" w:cs="Times New Roman"/>
          <w:sz w:val="24"/>
          <w:szCs w:val="24"/>
          <w:lang w:val="en-US" w:eastAsia="ru-RU"/>
        </w:rPr>
        <w:t>S</w:t>
      </w:r>
      <w:r w:rsidRPr="007020C2">
        <w:rPr>
          <w:rFonts w:ascii="Times New Roman" w:eastAsia="Times New Roman" w:hAnsi="Times New Roman" w:cs="Times New Roman"/>
          <w:sz w:val="24"/>
          <w:szCs w:val="24"/>
          <w:lang w:eastAsia="ru-RU"/>
        </w:rPr>
        <w:t>тр</w:t>
      </w:r>
      <w:r w:rsidRPr="007020C2">
        <w:rPr>
          <w:rFonts w:ascii="Times New Roman" w:eastAsia="Times New Roman" w:hAnsi="Times New Roman" w:cs="Times New Roman"/>
          <w:sz w:val="24"/>
          <w:szCs w:val="24"/>
          <w:vertAlign w:val="superscript"/>
          <w:lang w:val="en-US" w:eastAsia="ru-RU"/>
        </w:rPr>
        <w:t>min</w:t>
      </w:r>
      <w:r w:rsidRPr="007020C2">
        <w:rPr>
          <w:rFonts w:ascii="Times New Roman" w:eastAsia="Times New Roman" w:hAnsi="Times New Roman" w:cs="Times New Roman"/>
          <w:sz w:val="24"/>
          <w:szCs w:val="24"/>
          <w:vertAlign w:val="subscript"/>
          <w:lang w:val="en-US" w:eastAsia="ru-RU"/>
        </w:rPr>
        <w:t>1</w:t>
      </w:r>
      <w:r w:rsidRPr="007020C2">
        <w:rPr>
          <w:rFonts w:ascii="Times New Roman" w:eastAsia="Times New Roman" w:hAnsi="Times New Roman" w:cs="Times New Roman"/>
          <w:sz w:val="24"/>
          <w:szCs w:val="24"/>
          <w:lang w:val="en-US" w:eastAsia="ru-RU"/>
        </w:rPr>
        <w:t> = 500</w:t>
      </w:r>
      <w:r w:rsidRPr="007020C2">
        <w:rPr>
          <w:rFonts w:ascii="Times New Roman" w:eastAsia="Times New Roman" w:hAnsi="Times New Roman" w:cs="Times New Roman"/>
          <w:sz w:val="24"/>
          <w:szCs w:val="24"/>
          <w:vertAlign w:val="subscript"/>
          <w:lang w:val="en-US" w:eastAsia="ru-RU"/>
        </w:rPr>
        <w:t>  </w:t>
      </w:r>
      <w:r w:rsidRPr="007020C2">
        <w:rPr>
          <w:rFonts w:ascii="Times New Roman" w:eastAsia="Times New Roman" w:hAnsi="Times New Roman" w:cs="Times New Roman"/>
          <w:sz w:val="24"/>
          <w:szCs w:val="24"/>
          <w:lang w:val="en-US" w:eastAsia="ru-RU"/>
        </w:rPr>
        <w:t xml:space="preserve">/ (37,3 / 100) = 1340 </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val="en-US" w:eastAsia="ru-RU"/>
        </w:rPr>
        <w:t>2</w:t>
      </w:r>
      <w:r w:rsidRPr="007020C2">
        <w:rPr>
          <w:rFonts w:ascii="Times New Roman" w:eastAsia="Times New Roman" w:hAnsi="Times New Roman" w:cs="Times New Roman"/>
          <w:sz w:val="24"/>
          <w:szCs w:val="24"/>
          <w:lang w:val="en-US"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val="en-US" w:eastAsia="ru-RU"/>
        </w:rPr>
      </w:pPr>
      <w:r w:rsidRPr="007020C2">
        <w:rPr>
          <w:rFonts w:ascii="Times New Roman" w:eastAsia="Times New Roman" w:hAnsi="Times New Roman" w:cs="Times New Roman"/>
          <w:sz w:val="24"/>
          <w:szCs w:val="24"/>
          <w:lang w:val="en-US" w:eastAsia="ru-RU"/>
        </w:rPr>
        <w:t>S</w:t>
      </w:r>
      <w:r w:rsidRPr="007020C2">
        <w:rPr>
          <w:rFonts w:ascii="Times New Roman" w:eastAsia="Times New Roman" w:hAnsi="Times New Roman" w:cs="Times New Roman"/>
          <w:sz w:val="24"/>
          <w:szCs w:val="24"/>
          <w:lang w:eastAsia="ru-RU"/>
        </w:rPr>
        <w:t>тр</w:t>
      </w:r>
      <w:r w:rsidRPr="007020C2">
        <w:rPr>
          <w:rFonts w:ascii="Times New Roman" w:eastAsia="Times New Roman" w:hAnsi="Times New Roman" w:cs="Times New Roman"/>
          <w:sz w:val="24"/>
          <w:szCs w:val="24"/>
          <w:vertAlign w:val="superscript"/>
          <w:lang w:val="en-US" w:eastAsia="ru-RU"/>
        </w:rPr>
        <w:t>min</w:t>
      </w:r>
      <w:r w:rsidRPr="007020C2">
        <w:rPr>
          <w:rFonts w:ascii="Times New Roman" w:eastAsia="Times New Roman" w:hAnsi="Times New Roman" w:cs="Times New Roman"/>
          <w:sz w:val="24"/>
          <w:szCs w:val="24"/>
          <w:vertAlign w:val="subscript"/>
          <w:lang w:val="en-US" w:eastAsia="ru-RU"/>
        </w:rPr>
        <w:t>2</w:t>
      </w:r>
      <w:r w:rsidRPr="007020C2">
        <w:rPr>
          <w:rFonts w:ascii="Times New Roman" w:eastAsia="Times New Roman" w:hAnsi="Times New Roman" w:cs="Times New Roman"/>
          <w:sz w:val="24"/>
          <w:szCs w:val="24"/>
          <w:lang w:val="en-US" w:eastAsia="ru-RU"/>
        </w:rPr>
        <w:t> = 500</w:t>
      </w:r>
      <w:r w:rsidRPr="007020C2">
        <w:rPr>
          <w:rFonts w:ascii="Times New Roman" w:eastAsia="Times New Roman" w:hAnsi="Times New Roman" w:cs="Times New Roman"/>
          <w:sz w:val="24"/>
          <w:szCs w:val="24"/>
          <w:vertAlign w:val="subscript"/>
          <w:lang w:val="en-US" w:eastAsia="ru-RU"/>
        </w:rPr>
        <w:t>  </w:t>
      </w:r>
      <w:r w:rsidRPr="007020C2">
        <w:rPr>
          <w:rFonts w:ascii="Times New Roman" w:eastAsia="Times New Roman" w:hAnsi="Times New Roman" w:cs="Times New Roman"/>
          <w:sz w:val="24"/>
          <w:szCs w:val="24"/>
          <w:lang w:val="en-US" w:eastAsia="ru-RU"/>
        </w:rPr>
        <w:t xml:space="preserve">/ (31,1 / 100) = 1610 </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val="en-US" w:eastAsia="ru-RU"/>
        </w:rPr>
        <w:t>2</w:t>
      </w:r>
      <w:r w:rsidRPr="007020C2">
        <w:rPr>
          <w:rFonts w:ascii="Times New Roman" w:eastAsia="Times New Roman" w:hAnsi="Times New Roman" w:cs="Times New Roman"/>
          <w:sz w:val="24"/>
          <w:szCs w:val="24"/>
          <w:lang w:val="en-US"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val="en-US" w:eastAsia="ru-RU"/>
        </w:rPr>
      </w:pPr>
      <w:r w:rsidRPr="007020C2">
        <w:rPr>
          <w:rFonts w:ascii="Times New Roman" w:eastAsia="Times New Roman" w:hAnsi="Times New Roman" w:cs="Times New Roman"/>
          <w:sz w:val="24"/>
          <w:szCs w:val="24"/>
          <w:lang w:val="en-US" w:eastAsia="ru-RU"/>
        </w:rPr>
        <w:t>S</w:t>
      </w:r>
      <w:r w:rsidRPr="007020C2">
        <w:rPr>
          <w:rFonts w:ascii="Times New Roman" w:eastAsia="Times New Roman" w:hAnsi="Times New Roman" w:cs="Times New Roman"/>
          <w:sz w:val="24"/>
          <w:szCs w:val="24"/>
          <w:lang w:eastAsia="ru-RU"/>
        </w:rPr>
        <w:t>тр</w:t>
      </w:r>
      <w:r w:rsidRPr="007020C2">
        <w:rPr>
          <w:rFonts w:ascii="Times New Roman" w:eastAsia="Times New Roman" w:hAnsi="Times New Roman" w:cs="Times New Roman"/>
          <w:sz w:val="24"/>
          <w:szCs w:val="24"/>
          <w:vertAlign w:val="superscript"/>
          <w:lang w:val="en-US" w:eastAsia="ru-RU"/>
        </w:rPr>
        <w:t>min</w:t>
      </w:r>
      <w:r w:rsidRPr="007020C2">
        <w:rPr>
          <w:rFonts w:ascii="Times New Roman" w:eastAsia="Times New Roman" w:hAnsi="Times New Roman" w:cs="Times New Roman"/>
          <w:sz w:val="24"/>
          <w:szCs w:val="24"/>
          <w:vertAlign w:val="subscript"/>
          <w:lang w:val="en-US" w:eastAsia="ru-RU"/>
        </w:rPr>
        <w:t>3</w:t>
      </w:r>
      <w:r w:rsidRPr="007020C2">
        <w:rPr>
          <w:rFonts w:ascii="Times New Roman" w:eastAsia="Times New Roman" w:hAnsi="Times New Roman" w:cs="Times New Roman"/>
          <w:sz w:val="24"/>
          <w:szCs w:val="24"/>
          <w:lang w:val="en-US" w:eastAsia="ru-RU"/>
        </w:rPr>
        <w:t> = 1200</w:t>
      </w:r>
      <w:r w:rsidRPr="007020C2">
        <w:rPr>
          <w:rFonts w:ascii="Times New Roman" w:eastAsia="Times New Roman" w:hAnsi="Times New Roman" w:cs="Times New Roman"/>
          <w:sz w:val="24"/>
          <w:szCs w:val="24"/>
          <w:vertAlign w:val="subscript"/>
          <w:lang w:val="en-US" w:eastAsia="ru-RU"/>
        </w:rPr>
        <w:t>  </w:t>
      </w:r>
      <w:r w:rsidRPr="007020C2">
        <w:rPr>
          <w:rFonts w:ascii="Times New Roman" w:eastAsia="Times New Roman" w:hAnsi="Times New Roman" w:cs="Times New Roman"/>
          <w:sz w:val="24"/>
          <w:szCs w:val="24"/>
          <w:lang w:val="en-US" w:eastAsia="ru-RU"/>
        </w:rPr>
        <w:t xml:space="preserve">/ (23,6 / 100) = 5080 </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val="en-US" w:eastAsia="ru-RU"/>
        </w:rPr>
        <w:t>2</w:t>
      </w:r>
      <w:r w:rsidRPr="007020C2">
        <w:rPr>
          <w:rFonts w:ascii="Times New Roman" w:eastAsia="Times New Roman" w:hAnsi="Times New Roman" w:cs="Times New Roman"/>
          <w:sz w:val="24"/>
          <w:szCs w:val="24"/>
          <w:lang w:val="en-US"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4</w:t>
      </w:r>
      <w:r w:rsidRPr="007020C2">
        <w:rPr>
          <w:rFonts w:ascii="Times New Roman" w:eastAsia="Times New Roman" w:hAnsi="Times New Roman" w:cs="Times New Roman"/>
          <w:sz w:val="24"/>
          <w:szCs w:val="24"/>
          <w:lang w:eastAsia="ru-RU"/>
        </w:rPr>
        <w:t> = 1200</w:t>
      </w:r>
      <w:r w:rsidRPr="007020C2">
        <w:rPr>
          <w:rFonts w:ascii="Times New Roman" w:eastAsia="Times New Roman" w:hAnsi="Times New Roman" w:cs="Times New Roman"/>
          <w:sz w:val="24"/>
          <w:szCs w:val="24"/>
          <w:vertAlign w:val="subscript"/>
          <w:lang w:eastAsia="ru-RU"/>
        </w:rPr>
        <w:t>  </w:t>
      </w:r>
      <w:r w:rsidRPr="007020C2">
        <w:rPr>
          <w:rFonts w:ascii="Times New Roman" w:eastAsia="Times New Roman" w:hAnsi="Times New Roman" w:cs="Times New Roman"/>
          <w:sz w:val="24"/>
          <w:szCs w:val="24"/>
          <w:lang w:eastAsia="ru-RU"/>
        </w:rPr>
        <w:t>/ (19,1 / 100) = 6280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Суммарная минимальная потребность территории для 4 домов</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 ∑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1340+1610+5080+6280=14310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 Сверхнормативный остаток территории Sкв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=17000</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14310 =2690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Если остаток территории можно выделить в самостоятельный участок, то площадь каждого земельного участка Sзу</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принимается как минимальная потребность территории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т.е. </w:t>
      </w:r>
      <w:r w:rsidRPr="007020C2">
        <w:rPr>
          <w:rFonts w:ascii="Times New Roman" w:eastAsia="Times New Roman" w:hAnsi="Times New Roman" w:cs="Times New Roman"/>
          <w:sz w:val="24"/>
          <w:szCs w:val="24"/>
          <w:vertAlign w:val="subscript"/>
          <w:lang w:eastAsia="ru-RU"/>
        </w:rPr>
        <w:t> </w:t>
      </w: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w:t>
      </w:r>
      <w:r w:rsidRPr="007020C2">
        <w:rPr>
          <w:rFonts w:ascii="Times New Roman" w:eastAsia="Times New Roman" w:hAnsi="Times New Roman" w:cs="Times New Roman"/>
          <w:sz w:val="24"/>
          <w:szCs w:val="24"/>
          <w:vertAlign w:val="subscript"/>
          <w:lang w:eastAsia="ru-RU"/>
        </w:rPr>
        <w:t> </w:t>
      </w:r>
      <w:r w:rsidRPr="007020C2">
        <w:rPr>
          <w:rFonts w:ascii="Times New Roman" w:eastAsia="Times New Roman" w:hAnsi="Times New Roman" w:cs="Times New Roman"/>
          <w:sz w:val="24"/>
          <w:szCs w:val="24"/>
          <w:lang w:eastAsia="ru-RU"/>
        </w:rPr>
        <w:t>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Если остаток территории по каким либо причинам не удается выделить в самостоятельный участок, то площадь квартала Sкв делится между земельными участками на части пропорционально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по формуле:</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 Sкв;</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1 </w:t>
      </w:r>
      <w:r w:rsidRPr="007020C2">
        <w:rPr>
          <w:rFonts w:ascii="Times New Roman" w:eastAsia="Times New Roman" w:hAnsi="Times New Roman" w:cs="Times New Roman"/>
          <w:sz w:val="24"/>
          <w:szCs w:val="24"/>
          <w:lang w:eastAsia="ru-RU"/>
        </w:rPr>
        <w:t>= (1340 / 14310) × 17000 = 1590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2 </w:t>
      </w:r>
      <w:r w:rsidRPr="007020C2">
        <w:rPr>
          <w:rFonts w:ascii="Times New Roman" w:eastAsia="Times New Roman" w:hAnsi="Times New Roman" w:cs="Times New Roman"/>
          <w:sz w:val="24"/>
          <w:szCs w:val="24"/>
          <w:lang w:eastAsia="ru-RU"/>
        </w:rPr>
        <w:t>= (1610 / 14310) × 17000 = 1910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3 </w:t>
      </w:r>
      <w:r w:rsidRPr="007020C2">
        <w:rPr>
          <w:rFonts w:ascii="Times New Roman" w:eastAsia="Times New Roman" w:hAnsi="Times New Roman" w:cs="Times New Roman"/>
          <w:sz w:val="24"/>
          <w:szCs w:val="24"/>
          <w:lang w:eastAsia="ru-RU"/>
        </w:rPr>
        <w:t>= (5080 / 14310) × 17000 = 6030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4 </w:t>
      </w:r>
      <w:r w:rsidRPr="007020C2">
        <w:rPr>
          <w:rFonts w:ascii="Times New Roman" w:eastAsia="Times New Roman" w:hAnsi="Times New Roman" w:cs="Times New Roman"/>
          <w:sz w:val="24"/>
          <w:szCs w:val="24"/>
          <w:lang w:eastAsia="ru-RU"/>
        </w:rPr>
        <w:t>= (7450 / 14310) × 17000 = 7470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В случае, если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&gt; Sкв, приведенная формула деления площади квартала остается верной, но площади земельных участков будут меньше минимальной потребности территории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что допускается для существующих жилых домов.</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BF3992" w:rsidRPr="007020C2" w:rsidRDefault="003D383A"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BF3992" w:rsidRPr="007020C2" w:rsidSect="007D60B5">
      <w:footerReference w:type="default" r:id="rId29"/>
      <w:pgSz w:w="11906" w:h="16838"/>
      <w:pgMar w:top="851" w:right="567"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BDC" w:rsidRDefault="00582BDC" w:rsidP="00BF3992">
      <w:pPr>
        <w:spacing w:after="0" w:line="240" w:lineRule="auto"/>
      </w:pPr>
      <w:r>
        <w:separator/>
      </w:r>
    </w:p>
  </w:endnote>
  <w:endnote w:type="continuationSeparator" w:id="0">
    <w:p w:rsidR="00582BDC" w:rsidRDefault="00582BDC" w:rsidP="00BF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E11" w:rsidRDefault="002A0E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BDC" w:rsidRDefault="00582BDC" w:rsidP="00BF3992">
      <w:pPr>
        <w:spacing w:after="0" w:line="240" w:lineRule="auto"/>
      </w:pPr>
      <w:r>
        <w:separator/>
      </w:r>
    </w:p>
  </w:footnote>
  <w:footnote w:type="continuationSeparator" w:id="0">
    <w:p w:rsidR="00582BDC" w:rsidRDefault="00582BDC" w:rsidP="00BF3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20E0"/>
    <w:multiLevelType w:val="multilevel"/>
    <w:tmpl w:val="EDE62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C62EF"/>
    <w:multiLevelType w:val="multilevel"/>
    <w:tmpl w:val="69844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F60C4"/>
    <w:multiLevelType w:val="multilevel"/>
    <w:tmpl w:val="26841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17A87"/>
    <w:multiLevelType w:val="multilevel"/>
    <w:tmpl w:val="C228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67867"/>
    <w:multiLevelType w:val="multilevel"/>
    <w:tmpl w:val="D72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1145F5"/>
    <w:multiLevelType w:val="multilevel"/>
    <w:tmpl w:val="04267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06511B"/>
    <w:multiLevelType w:val="multilevel"/>
    <w:tmpl w:val="93D6E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557F02"/>
    <w:multiLevelType w:val="multilevel"/>
    <w:tmpl w:val="7D8E2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705E11"/>
    <w:multiLevelType w:val="multilevel"/>
    <w:tmpl w:val="ED28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4C39C8"/>
    <w:multiLevelType w:val="multilevel"/>
    <w:tmpl w:val="C818C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90063B"/>
    <w:multiLevelType w:val="multilevel"/>
    <w:tmpl w:val="575E0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3"/>
  </w:num>
  <w:num w:numId="8">
    <w:abstractNumId w:val="8"/>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54"/>
    <w:rsid w:val="00034A83"/>
    <w:rsid w:val="00053613"/>
    <w:rsid w:val="00054407"/>
    <w:rsid w:val="000569C8"/>
    <w:rsid w:val="00064DF8"/>
    <w:rsid w:val="000671E3"/>
    <w:rsid w:val="000810DE"/>
    <w:rsid w:val="000A29B0"/>
    <w:rsid w:val="000C4842"/>
    <w:rsid w:val="000D77FA"/>
    <w:rsid w:val="000E56CA"/>
    <w:rsid w:val="00142153"/>
    <w:rsid w:val="0014736D"/>
    <w:rsid w:val="00167DAB"/>
    <w:rsid w:val="00181BC8"/>
    <w:rsid w:val="00200041"/>
    <w:rsid w:val="00201CEE"/>
    <w:rsid w:val="00216305"/>
    <w:rsid w:val="0022236E"/>
    <w:rsid w:val="00245249"/>
    <w:rsid w:val="002506BD"/>
    <w:rsid w:val="002643E1"/>
    <w:rsid w:val="0027779C"/>
    <w:rsid w:val="002A0D76"/>
    <w:rsid w:val="002A0E11"/>
    <w:rsid w:val="002B3923"/>
    <w:rsid w:val="002C173A"/>
    <w:rsid w:val="002D6488"/>
    <w:rsid w:val="002E05FC"/>
    <w:rsid w:val="002F0836"/>
    <w:rsid w:val="00317B9B"/>
    <w:rsid w:val="003253D0"/>
    <w:rsid w:val="003C5B3E"/>
    <w:rsid w:val="003D383A"/>
    <w:rsid w:val="00416BE9"/>
    <w:rsid w:val="00460401"/>
    <w:rsid w:val="00484F1D"/>
    <w:rsid w:val="004917A8"/>
    <w:rsid w:val="004B4624"/>
    <w:rsid w:val="004E52FA"/>
    <w:rsid w:val="004F07C3"/>
    <w:rsid w:val="00582BDC"/>
    <w:rsid w:val="00584D54"/>
    <w:rsid w:val="005D139C"/>
    <w:rsid w:val="005D4F75"/>
    <w:rsid w:val="00651D64"/>
    <w:rsid w:val="00676DEE"/>
    <w:rsid w:val="006802A2"/>
    <w:rsid w:val="00697251"/>
    <w:rsid w:val="006B3DE9"/>
    <w:rsid w:val="006B6B83"/>
    <w:rsid w:val="006D723B"/>
    <w:rsid w:val="006E4C17"/>
    <w:rsid w:val="007020C2"/>
    <w:rsid w:val="00702A24"/>
    <w:rsid w:val="00737D2B"/>
    <w:rsid w:val="00780E69"/>
    <w:rsid w:val="00793A11"/>
    <w:rsid w:val="007C4C6F"/>
    <w:rsid w:val="007D4732"/>
    <w:rsid w:val="007D60B5"/>
    <w:rsid w:val="007E35EB"/>
    <w:rsid w:val="007F430F"/>
    <w:rsid w:val="0080454F"/>
    <w:rsid w:val="00807716"/>
    <w:rsid w:val="008333B5"/>
    <w:rsid w:val="00864876"/>
    <w:rsid w:val="00880563"/>
    <w:rsid w:val="008A7D89"/>
    <w:rsid w:val="008B2732"/>
    <w:rsid w:val="008D3A0C"/>
    <w:rsid w:val="00910B72"/>
    <w:rsid w:val="0091292E"/>
    <w:rsid w:val="00921CC2"/>
    <w:rsid w:val="00953688"/>
    <w:rsid w:val="009C4EA0"/>
    <w:rsid w:val="009E7203"/>
    <w:rsid w:val="00A13E89"/>
    <w:rsid w:val="00A52800"/>
    <w:rsid w:val="00A66892"/>
    <w:rsid w:val="00AC36BF"/>
    <w:rsid w:val="00AD0612"/>
    <w:rsid w:val="00AE7596"/>
    <w:rsid w:val="00AF15C6"/>
    <w:rsid w:val="00B44A74"/>
    <w:rsid w:val="00B54747"/>
    <w:rsid w:val="00B62609"/>
    <w:rsid w:val="00B70DDE"/>
    <w:rsid w:val="00B8681B"/>
    <w:rsid w:val="00BB0C24"/>
    <w:rsid w:val="00BC0D15"/>
    <w:rsid w:val="00BC56FC"/>
    <w:rsid w:val="00BF3992"/>
    <w:rsid w:val="00C0094B"/>
    <w:rsid w:val="00C527CC"/>
    <w:rsid w:val="00C70126"/>
    <w:rsid w:val="00C70185"/>
    <w:rsid w:val="00C73645"/>
    <w:rsid w:val="00C94B42"/>
    <w:rsid w:val="00CA1E20"/>
    <w:rsid w:val="00CA3372"/>
    <w:rsid w:val="00CB18DE"/>
    <w:rsid w:val="00CC4767"/>
    <w:rsid w:val="00CE2798"/>
    <w:rsid w:val="00D0136B"/>
    <w:rsid w:val="00D211A9"/>
    <w:rsid w:val="00D54D1B"/>
    <w:rsid w:val="00D60616"/>
    <w:rsid w:val="00E02283"/>
    <w:rsid w:val="00E0767B"/>
    <w:rsid w:val="00E137ED"/>
    <w:rsid w:val="00E22D88"/>
    <w:rsid w:val="00E40EA9"/>
    <w:rsid w:val="00E45CC8"/>
    <w:rsid w:val="00E567AD"/>
    <w:rsid w:val="00E85F18"/>
    <w:rsid w:val="00E878D5"/>
    <w:rsid w:val="00E9577C"/>
    <w:rsid w:val="00EB77E5"/>
    <w:rsid w:val="00EE563D"/>
    <w:rsid w:val="00EF6D8C"/>
    <w:rsid w:val="00EF730C"/>
    <w:rsid w:val="00F05545"/>
    <w:rsid w:val="00F17A65"/>
    <w:rsid w:val="00F17C10"/>
    <w:rsid w:val="00F26A2F"/>
    <w:rsid w:val="00F47936"/>
    <w:rsid w:val="00F639AF"/>
    <w:rsid w:val="00F92048"/>
    <w:rsid w:val="00FA485F"/>
    <w:rsid w:val="00FA6C7D"/>
    <w:rsid w:val="00FE2D01"/>
    <w:rsid w:val="00FE4DE6"/>
    <w:rsid w:val="00FF6F04"/>
    <w:rsid w:val="00FF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72B0B-7940-486E-8908-8600CC90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3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9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84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4D54"/>
    <w:rPr>
      <w:b/>
      <w:bCs/>
    </w:rPr>
  </w:style>
  <w:style w:type="paragraph" w:styleId="a5">
    <w:name w:val="header"/>
    <w:basedOn w:val="a"/>
    <w:link w:val="a6"/>
    <w:uiPriority w:val="99"/>
    <w:unhideWhenUsed/>
    <w:rsid w:val="00BF39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992"/>
  </w:style>
  <w:style w:type="paragraph" w:styleId="a7">
    <w:name w:val="footer"/>
    <w:basedOn w:val="a"/>
    <w:link w:val="a8"/>
    <w:uiPriority w:val="99"/>
    <w:unhideWhenUsed/>
    <w:rsid w:val="00BF39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992"/>
  </w:style>
  <w:style w:type="character" w:styleId="a9">
    <w:name w:val="Hyperlink"/>
    <w:basedOn w:val="a0"/>
    <w:uiPriority w:val="99"/>
    <w:semiHidden/>
    <w:unhideWhenUsed/>
    <w:rsid w:val="00F639AF"/>
    <w:rPr>
      <w:color w:val="0000FF"/>
      <w:u w:val="single"/>
    </w:rPr>
  </w:style>
  <w:style w:type="character" w:styleId="aa">
    <w:name w:val="Emphasis"/>
    <w:basedOn w:val="a0"/>
    <w:uiPriority w:val="20"/>
    <w:qFormat/>
    <w:rsid w:val="00F639AF"/>
    <w:rPr>
      <w:i/>
      <w:iCs/>
    </w:rPr>
  </w:style>
  <w:style w:type="table" w:styleId="ab">
    <w:name w:val="Table Grid"/>
    <w:basedOn w:val="a1"/>
    <w:uiPriority w:val="59"/>
    <w:rsid w:val="000A29B0"/>
    <w:pPr>
      <w:widowControl w:val="0"/>
      <w:autoSpaceDE w:val="0"/>
      <w:autoSpaceDN w:val="0"/>
      <w:adjustRightInd w:val="0"/>
      <w:spacing w:after="0"/>
      <w:ind w:firstLine="28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08865">
      <w:bodyDiv w:val="1"/>
      <w:marLeft w:val="0"/>
      <w:marRight w:val="0"/>
      <w:marTop w:val="0"/>
      <w:marBottom w:val="0"/>
      <w:divBdr>
        <w:top w:val="none" w:sz="0" w:space="0" w:color="auto"/>
        <w:left w:val="none" w:sz="0" w:space="0" w:color="auto"/>
        <w:bottom w:val="none" w:sz="0" w:space="0" w:color="auto"/>
        <w:right w:val="none" w:sz="0" w:space="0" w:color="auto"/>
      </w:divBdr>
    </w:div>
    <w:div w:id="1049764838">
      <w:bodyDiv w:val="1"/>
      <w:marLeft w:val="0"/>
      <w:marRight w:val="0"/>
      <w:marTop w:val="0"/>
      <w:marBottom w:val="0"/>
      <w:divBdr>
        <w:top w:val="none" w:sz="0" w:space="0" w:color="auto"/>
        <w:left w:val="none" w:sz="0" w:space="0" w:color="auto"/>
        <w:bottom w:val="none" w:sz="0" w:space="0" w:color="auto"/>
        <w:right w:val="none" w:sz="0" w:space="0" w:color="auto"/>
      </w:divBdr>
      <w:divsChild>
        <w:div w:id="1958640439">
          <w:marLeft w:val="0"/>
          <w:marRight w:val="0"/>
          <w:marTop w:val="0"/>
          <w:marBottom w:val="0"/>
          <w:divBdr>
            <w:top w:val="none" w:sz="0" w:space="0" w:color="auto"/>
            <w:left w:val="none" w:sz="0" w:space="0" w:color="auto"/>
            <w:bottom w:val="none" w:sz="0" w:space="0" w:color="auto"/>
            <w:right w:val="none" w:sz="0" w:space="0" w:color="auto"/>
          </w:divBdr>
          <w:divsChild>
            <w:div w:id="1383363842">
              <w:marLeft w:val="-225"/>
              <w:marRight w:val="-225"/>
              <w:marTop w:val="0"/>
              <w:marBottom w:val="0"/>
              <w:divBdr>
                <w:top w:val="none" w:sz="0" w:space="0" w:color="auto"/>
                <w:left w:val="none" w:sz="0" w:space="0" w:color="auto"/>
                <w:bottom w:val="none" w:sz="0" w:space="0" w:color="auto"/>
                <w:right w:val="none" w:sz="0" w:space="0" w:color="auto"/>
              </w:divBdr>
              <w:divsChild>
                <w:div w:id="637683365">
                  <w:marLeft w:val="0"/>
                  <w:marRight w:val="0"/>
                  <w:marTop w:val="0"/>
                  <w:marBottom w:val="0"/>
                  <w:divBdr>
                    <w:top w:val="none" w:sz="0" w:space="0" w:color="auto"/>
                    <w:left w:val="none" w:sz="0" w:space="0" w:color="auto"/>
                    <w:bottom w:val="none" w:sz="0" w:space="0" w:color="auto"/>
                    <w:right w:val="none" w:sz="0" w:space="0" w:color="auto"/>
                  </w:divBdr>
                  <w:divsChild>
                    <w:div w:id="1256479064">
                      <w:marLeft w:val="0"/>
                      <w:marRight w:val="0"/>
                      <w:marTop w:val="0"/>
                      <w:marBottom w:val="0"/>
                      <w:divBdr>
                        <w:top w:val="none" w:sz="0" w:space="0" w:color="auto"/>
                        <w:left w:val="none" w:sz="0" w:space="0" w:color="auto"/>
                        <w:bottom w:val="none" w:sz="0" w:space="0" w:color="auto"/>
                        <w:right w:val="none" w:sz="0" w:space="0" w:color="auto"/>
                      </w:divBdr>
                      <w:divsChild>
                        <w:div w:id="1958944141">
                          <w:marLeft w:val="0"/>
                          <w:marRight w:val="0"/>
                          <w:marTop w:val="0"/>
                          <w:marBottom w:val="0"/>
                          <w:divBdr>
                            <w:top w:val="none" w:sz="0" w:space="0" w:color="auto"/>
                            <w:left w:val="none" w:sz="0" w:space="0" w:color="auto"/>
                            <w:bottom w:val="none" w:sz="0" w:space="0" w:color="auto"/>
                            <w:right w:val="none" w:sz="0" w:space="0" w:color="auto"/>
                          </w:divBdr>
                          <w:divsChild>
                            <w:div w:id="414976641">
                              <w:marLeft w:val="0"/>
                              <w:marRight w:val="0"/>
                              <w:marTop w:val="0"/>
                              <w:marBottom w:val="0"/>
                              <w:divBdr>
                                <w:top w:val="none" w:sz="0" w:space="0" w:color="auto"/>
                                <w:left w:val="none" w:sz="0" w:space="0" w:color="auto"/>
                                <w:bottom w:val="none" w:sz="0" w:space="0" w:color="auto"/>
                                <w:right w:val="none" w:sz="0" w:space="0" w:color="auto"/>
                              </w:divBdr>
                              <w:divsChild>
                                <w:div w:id="1310944501">
                                  <w:marLeft w:val="0"/>
                                  <w:marRight w:val="0"/>
                                  <w:marTop w:val="0"/>
                                  <w:marBottom w:val="0"/>
                                  <w:divBdr>
                                    <w:top w:val="none" w:sz="0" w:space="0" w:color="auto"/>
                                    <w:left w:val="none" w:sz="0" w:space="0" w:color="auto"/>
                                    <w:bottom w:val="none" w:sz="0" w:space="0" w:color="auto"/>
                                    <w:right w:val="none" w:sz="0" w:space="0" w:color="auto"/>
                                  </w:divBdr>
                                  <w:divsChild>
                                    <w:div w:id="1396778849">
                                      <w:marLeft w:val="0"/>
                                      <w:marRight w:val="0"/>
                                      <w:marTop w:val="0"/>
                                      <w:marBottom w:val="0"/>
                                      <w:divBdr>
                                        <w:top w:val="none" w:sz="0" w:space="0" w:color="auto"/>
                                        <w:left w:val="none" w:sz="0" w:space="0" w:color="auto"/>
                                        <w:bottom w:val="none" w:sz="0" w:space="0" w:color="auto"/>
                                        <w:right w:val="none" w:sz="0" w:space="0" w:color="auto"/>
                                      </w:divBdr>
                                      <w:divsChild>
                                        <w:div w:id="1276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5%D0%B7%D0%B6%D0%B0%D1%8F_%D1%87%D0%B0%D1%81%D1%82%D1%8C" TargetMode="External"/><Relationship Id="rId13" Type="http://schemas.openxmlformats.org/officeDocument/2006/relationships/hyperlink" Target="garantf1://2225092.0" TargetMode="External"/><Relationship Id="rId18" Type="http://schemas.openxmlformats.org/officeDocument/2006/relationships/hyperlink" Target="garantf1://36685000.0" TargetMode="External"/><Relationship Id="rId26" Type="http://schemas.openxmlformats.org/officeDocument/2006/relationships/hyperlink" Target="http://bogorodsky-okrug.ru/documents/proekt-mestnye-normativy-gradostroitelnogo-proektirovaniya-bogorodskogo-gorodskogo-okruga-moskovskoj-oblasti-14-10-2019/" TargetMode="External"/><Relationship Id="rId3" Type="http://schemas.openxmlformats.org/officeDocument/2006/relationships/settings" Target="settings.xml"/><Relationship Id="rId21" Type="http://schemas.openxmlformats.org/officeDocument/2006/relationships/hyperlink" Target="http://bogorodsky-okrug.ru/documents/proekt-mestnye-normativy-gradostroitelnogo-proektirovaniya-bogorodskogo-gorodskogo-okruga-moskovskoj-oblasti-14-10-2019/" TargetMode="External"/><Relationship Id="rId7" Type="http://schemas.openxmlformats.org/officeDocument/2006/relationships/hyperlink" Target="http://bogorodsky-okrug.ru/documents/proekt-mestnye-normativy-gradostroitelnogo-proektirovaniya-bogorodskogo-gorodskogo-okruga-moskovskoj-oblasti-14-10-2019/" TargetMode="External"/><Relationship Id="rId12" Type="http://schemas.openxmlformats.org/officeDocument/2006/relationships/hyperlink" Target="https://ru.wikipedia.org/wiki/%D0%94%D0%BE%D1%80%D0%BE%D0%B6%D0%BD%D0%B0%D1%8F_%D1%80%D0%B0%D0%B7%D0%BC%D0%B5%D1%82%D0%BA%D0%B0" TargetMode="External"/><Relationship Id="rId17" Type="http://schemas.openxmlformats.org/officeDocument/2006/relationships/hyperlink" Target="http://bogorodsky-okrug.ru/documents/proekt-mestnye-normativy-gradostroitelnogo-proektirovaniya-bogorodskogo-gorodskogo-okruga-moskovskoj-oblasti-14-10-2019/" TargetMode="External"/><Relationship Id="rId25" Type="http://schemas.openxmlformats.org/officeDocument/2006/relationships/hyperlink" Target="http://docs.cntd.ru/document/456011260" TargetMode="External"/><Relationship Id="rId2" Type="http://schemas.openxmlformats.org/officeDocument/2006/relationships/styles" Target="styles.xml"/><Relationship Id="rId16" Type="http://schemas.openxmlformats.org/officeDocument/2006/relationships/hyperlink" Target="garantf1://36685000.0" TargetMode="External"/><Relationship Id="rId20" Type="http://schemas.openxmlformats.org/officeDocument/2006/relationships/hyperlink" Target="garantf1://36685000.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0%BE%D1%80%D1%82%D0%BE%D0%B2%D0%BE%D0%B9_%D0%BA%D0%B0%D0%BC%D0%B5%D0%BD%D1%8C" TargetMode="External"/><Relationship Id="rId24" Type="http://schemas.openxmlformats.org/officeDocument/2006/relationships/hyperlink" Target="http://docs.cntd.ru/document/456011260" TargetMode="External"/><Relationship Id="rId5" Type="http://schemas.openxmlformats.org/officeDocument/2006/relationships/footnotes" Target="footnotes.xml"/><Relationship Id="rId15" Type="http://schemas.openxmlformats.org/officeDocument/2006/relationships/hyperlink" Target="http://bogorodsky-okrug.ru/documents/proekt-mestnye-normativy-gradostroitelnogo-proektirovaniya-bogorodskogo-gorodskogo-okruga-moskovskoj-oblasti-14-10-2019/" TargetMode="External"/><Relationship Id="rId23" Type="http://schemas.openxmlformats.org/officeDocument/2006/relationships/hyperlink" Target="garantf1://28804189.0" TargetMode="External"/><Relationship Id="rId28" Type="http://schemas.openxmlformats.org/officeDocument/2006/relationships/hyperlink" Target="http://bogorodsky-okrug.ru/documents/proekt-mestnye-normativy-gradostroitelnogo-proektirovaniya-bogorodskogo-gorodskogo-okruga-moskovskoj-oblasti-14-10-2019/" TargetMode="External"/><Relationship Id="rId10" Type="http://schemas.openxmlformats.org/officeDocument/2006/relationships/hyperlink" Target="https://ru.wikipedia.org/wiki/%D0%93%D0%B0%D0%B7%D0%BE%D0%BD" TargetMode="External"/><Relationship Id="rId19" Type="http://schemas.openxmlformats.org/officeDocument/2006/relationships/hyperlink" Target="http://bogorodsky-okrug.ru/documents/proekt-mestnye-normativy-gradostroitelnogo-proektirovaniya-bogorodskogo-gorodskogo-okruga-moskovskoj-oblasti-14-10-20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ndex.php?title=%D0%A0%D0%B0%D0%B7%D0%B4%D0%B5%D0%BB%D0%B8%D1%82%D0%B5%D0%BB%D1%8C%D0%BD%D0%B0%D1%8F_%D0%BF%D0%BE%D0%BB%D0%BE%D1%81%D0%B0&amp;action=edit&amp;redlink=1" TargetMode="External"/><Relationship Id="rId14" Type="http://schemas.openxmlformats.org/officeDocument/2006/relationships/hyperlink" Target="garantf1://36693214.0/" TargetMode="External"/><Relationship Id="rId22" Type="http://schemas.openxmlformats.org/officeDocument/2006/relationships/hyperlink" Target="http://bogorodsky-okrug.ru/documents/proekt-mestnye-normativy-gradostroitelnogo-proektirovaniya-bogorodskogo-gorodskogo-okruga-moskovskoj-oblasti-14-10-2019/" TargetMode="External"/><Relationship Id="rId27" Type="http://schemas.openxmlformats.org/officeDocument/2006/relationships/hyperlink" Target="http://bogorodsky-okrug.ru/documents/proekt-mestnye-normativy-gradostroitelnogo-proektirovaniya-bogorodskogo-gorodskogo-okruga-moskovskoj-oblasti-14-10-201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18145</Words>
  <Characters>103428</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Лысенина</cp:lastModifiedBy>
  <cp:revision>2</cp:revision>
  <cp:lastPrinted>2019-12-13T14:18:00Z</cp:lastPrinted>
  <dcterms:created xsi:type="dcterms:W3CDTF">2019-12-16T14:33:00Z</dcterms:created>
  <dcterms:modified xsi:type="dcterms:W3CDTF">2019-12-16T14:33:00Z</dcterms:modified>
</cp:coreProperties>
</file>