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04" w:rsidRDefault="005D4204" w:rsidP="005D4204">
      <w:pPr>
        <w:pStyle w:val="text-center"/>
        <w:shd w:val="clear" w:color="auto" w:fill="FFFFFF"/>
        <w:spacing w:after="360" w:afterAutospacing="0" w:line="360" w:lineRule="atLeast"/>
        <w:rPr>
          <w:rFonts w:ascii="Arial" w:hAnsi="Arial" w:cs="Arial"/>
          <w:color w:val="212121"/>
          <w:sz w:val="23"/>
          <w:szCs w:val="23"/>
        </w:rPr>
      </w:pPr>
      <w:r>
        <w:rPr>
          <w:rStyle w:val="a3"/>
          <w:rFonts w:ascii="Arial" w:hAnsi="Arial" w:cs="Arial"/>
          <w:color w:val="212121"/>
          <w:sz w:val="23"/>
          <w:szCs w:val="23"/>
        </w:rPr>
        <w:t>АДМИНИСТРАЦИЯ</w:t>
      </w:r>
    </w:p>
    <w:p w:rsidR="005D4204" w:rsidRDefault="005D4204" w:rsidP="005D4204">
      <w:pPr>
        <w:pStyle w:val="text-center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212121"/>
          <w:sz w:val="23"/>
          <w:szCs w:val="23"/>
        </w:rPr>
      </w:pPr>
      <w:r>
        <w:rPr>
          <w:rStyle w:val="a3"/>
          <w:rFonts w:ascii="Arial" w:hAnsi="Arial" w:cs="Arial"/>
          <w:color w:val="212121"/>
          <w:sz w:val="23"/>
          <w:szCs w:val="23"/>
        </w:rPr>
        <w:t>БОГОРОДСКОГО ГОРОДСКОГО ОКРУГА МОСКОВСКОЙ ОБЛАСТИ</w:t>
      </w:r>
    </w:p>
    <w:p w:rsidR="005D4204" w:rsidRDefault="005D4204" w:rsidP="005D4204">
      <w:pPr>
        <w:pStyle w:val="text-center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212121"/>
          <w:sz w:val="23"/>
          <w:szCs w:val="23"/>
        </w:rPr>
      </w:pPr>
      <w:r>
        <w:rPr>
          <w:rStyle w:val="a3"/>
          <w:rFonts w:ascii="Arial" w:hAnsi="Arial" w:cs="Arial"/>
          <w:color w:val="212121"/>
          <w:sz w:val="23"/>
          <w:szCs w:val="23"/>
        </w:rPr>
        <w:t>ПОСТАНОВЛЕНИЕ</w:t>
      </w:r>
    </w:p>
    <w:p w:rsidR="005D4204" w:rsidRDefault="005D4204" w:rsidP="005D4204">
      <w:pPr>
        <w:pStyle w:val="text-center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16.06.2022  </w:t>
      </w:r>
      <w:r>
        <w:rPr>
          <w:rStyle w:val="a3"/>
          <w:rFonts w:ascii="Arial" w:hAnsi="Arial" w:cs="Arial"/>
          <w:color w:val="212121"/>
          <w:sz w:val="23"/>
          <w:szCs w:val="23"/>
        </w:rPr>
        <w:t>№</w:t>
      </w:r>
      <w:r>
        <w:rPr>
          <w:rFonts w:ascii="Arial" w:hAnsi="Arial" w:cs="Arial"/>
          <w:color w:val="212121"/>
          <w:sz w:val="23"/>
          <w:szCs w:val="23"/>
        </w:rPr>
        <w:t>     2120_  </w:t>
      </w:r>
    </w:p>
    <w:p w:rsidR="005D4204" w:rsidRDefault="005D4204" w:rsidP="005D4204">
      <w:pPr>
        <w:pStyle w:val="text-center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г. Ногинск</w:t>
      </w:r>
    </w:p>
    <w:p w:rsidR="005D4204" w:rsidRDefault="005D4204" w:rsidP="005D4204">
      <w:pPr>
        <w:pStyle w:val="a4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5D4204" w:rsidRDefault="005D4204" w:rsidP="005D4204">
      <w:pPr>
        <w:pStyle w:val="a4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В соответствии с Федеральными законами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23 декабря 2020 г. № 2219 «О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Постановлением Правительства 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законом Московской области от 27.04.2012 № 40/2012-ОЗ «О розничной продаже алкогольной и спиртосодержащей продукции в Московской области», протоколом общественных обсуждений от 23 мая 2022 г. № 3</w:t>
      </w:r>
    </w:p>
    <w:p w:rsidR="005D4204" w:rsidRDefault="005D4204" w:rsidP="005D4204">
      <w:pPr>
        <w:pStyle w:val="text-center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ПОСТАНОВЛЯЮ:</w:t>
      </w:r>
    </w:p>
    <w:p w:rsidR="005D4204" w:rsidRDefault="005D4204" w:rsidP="005D4204">
      <w:pPr>
        <w:pStyle w:val="a4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1. Утвердить Порядок 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(приложение).</w:t>
      </w:r>
      <w:r>
        <w:rPr>
          <w:rFonts w:ascii="Arial" w:hAnsi="Arial" w:cs="Arial"/>
          <w:color w:val="212121"/>
          <w:sz w:val="23"/>
          <w:szCs w:val="23"/>
        </w:rPr>
        <w:br/>
        <w:t xml:space="preserve">2. Схемы границ прилегающих территорий для каждой организации и (или) объекта, </w:t>
      </w:r>
      <w:r>
        <w:rPr>
          <w:rFonts w:ascii="Arial" w:hAnsi="Arial" w:cs="Arial"/>
          <w:color w:val="212121"/>
          <w:sz w:val="23"/>
          <w:szCs w:val="23"/>
        </w:rPr>
        <w:lastRenderedPageBreak/>
        <w:t xml:space="preserve">на которых запрещена розничная продажа алкогольной продукции или розничная продажи алкогольной продукции при оказании услуг общественного питания, а так же перечень самих организаций и объектов, образующих такие зоны запретов и ограничений розничной продажи алкогольной продукции или розничной продажи алкогольной продукции при оказании услуг общественного питания, размещаются в Региональной географической информационной системе для обеспечения деятельности центральных исполнительных органов государственной власти, государственных органов и органов местного самоуправления Московской области. Для публичного ознакомления информация размещается на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Геопортале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Подмосковья (https://rgis.mosreg.ru)».</w:t>
      </w:r>
      <w:r>
        <w:rPr>
          <w:rFonts w:ascii="Arial" w:hAnsi="Arial" w:cs="Arial"/>
          <w:color w:val="212121"/>
          <w:sz w:val="23"/>
          <w:szCs w:val="23"/>
        </w:rPr>
        <w:br/>
        <w:t>3. Признать утратившими силу:</w:t>
      </w:r>
      <w:r>
        <w:rPr>
          <w:rFonts w:ascii="Arial" w:hAnsi="Arial" w:cs="Arial"/>
          <w:color w:val="212121"/>
          <w:sz w:val="23"/>
          <w:szCs w:val="23"/>
        </w:rPr>
        <w:br/>
        <w:t>3.1. Постановление администрации Богородского городского округа от 29.10.2020 № 2972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  <w:r>
        <w:rPr>
          <w:rFonts w:ascii="Arial" w:hAnsi="Arial" w:cs="Arial"/>
          <w:color w:val="212121"/>
          <w:sz w:val="23"/>
          <w:szCs w:val="23"/>
        </w:rPr>
        <w:br/>
        <w:t>3.2. Постановление администрации Богородского городского округа от 16.11.2020 № 3182 «О внесении изменений в постановление администрации Богородского городского округа от 29.10.2020 № 2972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  <w:r>
        <w:rPr>
          <w:rFonts w:ascii="Arial" w:hAnsi="Arial" w:cs="Arial"/>
          <w:color w:val="212121"/>
          <w:sz w:val="23"/>
          <w:szCs w:val="23"/>
        </w:rPr>
        <w:br/>
        <w:t>4. Управлению по вопросам потребительского рынка и услуг МКУ «ЦОУ ОМС Богородского городского округа» в срок, не позднее 30 календарных дней со дня принятия настоящего постановления направить его копию в Министерство сельского хозяйства и продовольствия Московской области.</w:t>
      </w:r>
      <w:r>
        <w:rPr>
          <w:rFonts w:ascii="Arial" w:hAnsi="Arial" w:cs="Arial"/>
          <w:color w:val="212121"/>
          <w:sz w:val="23"/>
          <w:szCs w:val="23"/>
        </w:rPr>
        <w:br/>
        <w:t>5. Отделу по информированию населения муниципального казенного учреждения «Центр оказания услуг органам местного самоуправления Богородского городского округа» обеспечить официальное опубликование настоящего постановления в газете «Богородские вести» и размещение (опубликование) на официальном сайте Богородского городского округа Московской области с электронным адресом http://bogorodsky-okrug.ru.</w:t>
      </w:r>
      <w:r>
        <w:rPr>
          <w:rFonts w:ascii="Arial" w:hAnsi="Arial" w:cs="Arial"/>
          <w:color w:val="212121"/>
          <w:sz w:val="23"/>
          <w:szCs w:val="23"/>
        </w:rPr>
        <w:br/>
        <w:t xml:space="preserve">6. Контроль за выполнением настоящего постановления возложить на заместителя главы администрации Богородского городского округа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Шойко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О.М.</w:t>
      </w:r>
    </w:p>
    <w:p w:rsidR="005D4204" w:rsidRDefault="005D4204" w:rsidP="005D4204">
      <w:pPr>
        <w:pStyle w:val="a4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Глава Богородского</w:t>
      </w:r>
      <w:r>
        <w:rPr>
          <w:rFonts w:ascii="Arial" w:hAnsi="Arial" w:cs="Arial"/>
          <w:color w:val="212121"/>
          <w:sz w:val="23"/>
          <w:szCs w:val="23"/>
        </w:rPr>
        <w:br/>
        <w:t xml:space="preserve">городского округа И.В.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Сухин</w:t>
      </w:r>
      <w:proofErr w:type="spellEnd"/>
    </w:p>
    <w:p w:rsidR="005D4204" w:rsidRDefault="005D4204" w:rsidP="005D4204">
      <w:pPr>
        <w:pStyle w:val="a4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Приложение</w:t>
      </w:r>
    </w:p>
    <w:p w:rsidR="005D4204" w:rsidRDefault="005D4204" w:rsidP="005D4204">
      <w:pPr>
        <w:pStyle w:val="a4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lastRenderedPageBreak/>
        <w:t>УТВЕРЖДЕНО</w:t>
      </w:r>
    </w:p>
    <w:p w:rsidR="005D4204" w:rsidRDefault="005D4204" w:rsidP="005D4204">
      <w:pPr>
        <w:pStyle w:val="a4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постановлением администрации</w:t>
      </w:r>
    </w:p>
    <w:p w:rsidR="005D4204" w:rsidRDefault="005D4204" w:rsidP="005D4204">
      <w:pPr>
        <w:pStyle w:val="a4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Богородского городского округа</w:t>
      </w:r>
    </w:p>
    <w:p w:rsidR="005D4204" w:rsidRDefault="005D4204" w:rsidP="005D4204">
      <w:pPr>
        <w:pStyle w:val="a4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 xml:space="preserve">от </w:t>
      </w:r>
      <w:proofErr w:type="gramStart"/>
      <w:r>
        <w:rPr>
          <w:rFonts w:ascii="Arial" w:hAnsi="Arial" w:cs="Arial"/>
          <w:color w:val="212121"/>
          <w:sz w:val="23"/>
          <w:szCs w:val="23"/>
        </w:rPr>
        <w:t>16.06.2022  №</w:t>
      </w:r>
      <w:proofErr w:type="gramEnd"/>
      <w:r>
        <w:rPr>
          <w:rFonts w:ascii="Arial" w:hAnsi="Arial" w:cs="Arial"/>
          <w:color w:val="212121"/>
          <w:sz w:val="23"/>
          <w:szCs w:val="23"/>
        </w:rPr>
        <w:t xml:space="preserve"> 2120</w:t>
      </w:r>
    </w:p>
    <w:p w:rsidR="005D4204" w:rsidRDefault="005D4204" w:rsidP="005D4204">
      <w:pPr>
        <w:pStyle w:val="text-center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ПОРЯДОК</w:t>
      </w:r>
      <w:r>
        <w:rPr>
          <w:rFonts w:ascii="Arial" w:hAnsi="Arial" w:cs="Arial"/>
          <w:color w:val="212121"/>
          <w:sz w:val="23"/>
          <w:szCs w:val="23"/>
        </w:rPr>
        <w:br/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5D4204" w:rsidRDefault="005D4204" w:rsidP="005D4204">
      <w:pPr>
        <w:pStyle w:val="a4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1. Настоящий Порядок устанавливает способ расчета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Богородского городского округа Московской области.</w:t>
      </w:r>
      <w:r>
        <w:rPr>
          <w:rFonts w:ascii="Arial" w:hAnsi="Arial" w:cs="Arial"/>
          <w:color w:val="212121"/>
          <w:sz w:val="23"/>
          <w:szCs w:val="23"/>
        </w:rPr>
        <w:br/>
        <w:t>2. В настоящем Порядке используются следующие понятия:</w:t>
      </w:r>
      <w:r>
        <w:rPr>
          <w:rFonts w:ascii="Arial" w:hAnsi="Arial" w:cs="Arial"/>
          <w:color w:val="212121"/>
          <w:sz w:val="23"/>
          <w:szCs w:val="23"/>
        </w:rPr>
        <w:br/>
        <w:t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Порядка.</w:t>
      </w:r>
      <w:r>
        <w:rPr>
          <w:rFonts w:ascii="Arial" w:hAnsi="Arial" w:cs="Arial"/>
          <w:color w:val="212121"/>
          <w:sz w:val="23"/>
          <w:szCs w:val="23"/>
        </w:rPr>
        <w:br/>
        <w:t>2.2.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порядке.</w:t>
      </w:r>
      <w:r>
        <w:rPr>
          <w:rFonts w:ascii="Arial" w:hAnsi="Arial" w:cs="Arial"/>
          <w:color w:val="212121"/>
          <w:sz w:val="23"/>
          <w:szCs w:val="23"/>
        </w:rPr>
        <w:br/>
        <w:t>2.3. «Торговый центр» - совокупность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автомашин.</w:t>
      </w:r>
      <w:r>
        <w:rPr>
          <w:rFonts w:ascii="Arial" w:hAnsi="Arial" w:cs="Arial"/>
          <w:color w:val="212121"/>
          <w:sz w:val="23"/>
          <w:szCs w:val="23"/>
        </w:rPr>
        <w:br/>
        <w:t>3.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  <w:r>
        <w:rPr>
          <w:rFonts w:ascii="Arial" w:hAnsi="Arial" w:cs="Arial"/>
          <w:color w:val="212121"/>
          <w:sz w:val="23"/>
          <w:szCs w:val="23"/>
        </w:rPr>
        <w:br/>
        <w:t>3.1.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образования).</w:t>
      </w:r>
      <w:r>
        <w:rPr>
          <w:rFonts w:ascii="Arial" w:hAnsi="Arial" w:cs="Arial"/>
          <w:color w:val="212121"/>
          <w:sz w:val="23"/>
          <w:szCs w:val="23"/>
        </w:rPr>
        <w:br/>
        <w:t xml:space="preserve">3.2. Зданий, строений, сооружений, помещений, находящихся во владении и (или) </w:t>
      </w:r>
      <w:r>
        <w:rPr>
          <w:rFonts w:ascii="Arial" w:hAnsi="Arial" w:cs="Arial"/>
          <w:color w:val="212121"/>
          <w:sz w:val="23"/>
          <w:szCs w:val="23"/>
        </w:rPr>
        <w:lastRenderedPageBreak/>
        <w:t>пользовании организаций, осуществляющих обучение несовершеннолетних.</w:t>
      </w:r>
      <w:r>
        <w:rPr>
          <w:rFonts w:ascii="Arial" w:hAnsi="Arial" w:cs="Arial"/>
          <w:color w:val="212121"/>
          <w:sz w:val="23"/>
          <w:szCs w:val="23"/>
        </w:rPr>
        <w:br/>
        <w:t>3.3.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Федерации.</w:t>
      </w:r>
      <w:r>
        <w:rPr>
          <w:rFonts w:ascii="Arial" w:hAnsi="Arial" w:cs="Arial"/>
          <w:color w:val="212121"/>
          <w:sz w:val="23"/>
          <w:szCs w:val="23"/>
        </w:rPr>
        <w:br/>
        <w:t>3.4. Спортивных сооружений.</w:t>
      </w:r>
      <w:r>
        <w:rPr>
          <w:rFonts w:ascii="Arial" w:hAnsi="Arial" w:cs="Arial"/>
          <w:color w:val="212121"/>
          <w:sz w:val="23"/>
          <w:szCs w:val="23"/>
        </w:rPr>
        <w:br/>
        <w:t>3.5.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Федерации.</w:t>
      </w:r>
      <w:r>
        <w:rPr>
          <w:rFonts w:ascii="Arial" w:hAnsi="Arial" w:cs="Arial"/>
          <w:color w:val="212121"/>
          <w:sz w:val="23"/>
          <w:szCs w:val="23"/>
        </w:rPr>
        <w:br/>
        <w:t>3.6. Вокзалов.</w:t>
      </w:r>
      <w:r>
        <w:rPr>
          <w:rFonts w:ascii="Arial" w:hAnsi="Arial" w:cs="Arial"/>
          <w:color w:val="212121"/>
          <w:sz w:val="23"/>
          <w:szCs w:val="23"/>
        </w:rPr>
        <w:br/>
        <w:t>3.7. Мест нахождения источников повышенной опасности, определяемых Правительством Московской области в порядке, установленном Правительством Российской Федерации.</w:t>
      </w:r>
      <w:r>
        <w:rPr>
          <w:rFonts w:ascii="Arial" w:hAnsi="Arial" w:cs="Arial"/>
          <w:color w:val="212121"/>
          <w:sz w:val="23"/>
          <w:szCs w:val="23"/>
        </w:rPr>
        <w:br/>
        <w:t>4. При наличии обособленной территории у объектов,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  <w:r>
        <w:rPr>
          <w:rFonts w:ascii="Arial" w:hAnsi="Arial" w:cs="Arial"/>
          <w:color w:val="212121"/>
          <w:sz w:val="23"/>
          <w:szCs w:val="23"/>
        </w:rPr>
        <w:br/>
        <w:t>5.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от:</w:t>
      </w:r>
      <w:r>
        <w:rPr>
          <w:rFonts w:ascii="Arial" w:hAnsi="Arial" w:cs="Arial"/>
          <w:color w:val="212121"/>
          <w:sz w:val="23"/>
          <w:szCs w:val="23"/>
        </w:rPr>
        <w:br/>
        <w:t>5.1.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50 метров.</w:t>
      </w:r>
      <w:r>
        <w:rPr>
          <w:rFonts w:ascii="Arial" w:hAnsi="Arial" w:cs="Arial"/>
          <w:color w:val="212121"/>
          <w:sz w:val="23"/>
          <w:szCs w:val="23"/>
        </w:rPr>
        <w:br/>
        <w:t>5.2. Зданий, строений, сооружений, помещений, находящихся во владении и (или) пользовании организаций, осуществляющих обучение несовершеннолетних – 50 метров.</w:t>
      </w:r>
      <w:r>
        <w:rPr>
          <w:rFonts w:ascii="Arial" w:hAnsi="Arial" w:cs="Arial"/>
          <w:color w:val="212121"/>
          <w:sz w:val="23"/>
          <w:szCs w:val="23"/>
        </w:rPr>
        <w:br/>
        <w:t xml:space="preserve">5.3.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</w:t>
      </w:r>
      <w:r>
        <w:rPr>
          <w:rFonts w:ascii="Arial" w:hAnsi="Arial" w:cs="Arial"/>
          <w:color w:val="212121"/>
          <w:sz w:val="23"/>
          <w:szCs w:val="23"/>
        </w:rPr>
        <w:lastRenderedPageBreak/>
        <w:t>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- 30 метров.</w:t>
      </w:r>
      <w:r>
        <w:rPr>
          <w:rFonts w:ascii="Arial" w:hAnsi="Arial" w:cs="Arial"/>
          <w:color w:val="212121"/>
          <w:sz w:val="23"/>
          <w:szCs w:val="23"/>
        </w:rPr>
        <w:br/>
        <w:t>5.4. От спортивных сооружений – 50 метров.</w:t>
      </w:r>
      <w:r>
        <w:rPr>
          <w:rFonts w:ascii="Arial" w:hAnsi="Arial" w:cs="Arial"/>
          <w:color w:val="212121"/>
          <w:sz w:val="23"/>
          <w:szCs w:val="23"/>
        </w:rPr>
        <w:br/>
        <w:t>5.5. 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– 30 метров.</w:t>
      </w:r>
      <w:r>
        <w:rPr>
          <w:rFonts w:ascii="Arial" w:hAnsi="Arial" w:cs="Arial"/>
          <w:color w:val="212121"/>
          <w:sz w:val="23"/>
          <w:szCs w:val="23"/>
        </w:rPr>
        <w:br/>
        <w:t>5.6. Вокзалов – 30 метров.</w:t>
      </w:r>
      <w:r>
        <w:rPr>
          <w:rFonts w:ascii="Arial" w:hAnsi="Arial" w:cs="Arial"/>
          <w:color w:val="212121"/>
          <w:sz w:val="23"/>
          <w:szCs w:val="23"/>
        </w:rPr>
        <w:br/>
        <w:t>5.7. Мест нахождения источников повышенной опасности, определяемых Правительством Московской области в порядке, установленном Правительством Российской Федерации– 30 метров.</w:t>
      </w:r>
      <w:r>
        <w:rPr>
          <w:rFonts w:ascii="Arial" w:hAnsi="Arial" w:cs="Arial"/>
          <w:color w:val="212121"/>
          <w:sz w:val="23"/>
          <w:szCs w:val="23"/>
        </w:rPr>
        <w:br/>
        <w:t>6.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центра входа на обособленную территорию, а при её отсутствии – от входа в здание, строение, сооружение, указанные в пункте 5 настоящего Порядка, без учета особенностей местности, искусственных и естественных преград.</w:t>
      </w:r>
      <w:r>
        <w:rPr>
          <w:rFonts w:ascii="Arial" w:hAnsi="Arial" w:cs="Arial"/>
          <w:color w:val="212121"/>
          <w:sz w:val="23"/>
          <w:szCs w:val="23"/>
        </w:rPr>
        <w:br/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устанавливаются в пределах одного этажа торгового центра по прямой линии от входа в помещения, указанные в пункте 9 без учета искусственных преград.</w:t>
      </w:r>
      <w:r>
        <w:rPr>
          <w:rFonts w:ascii="Arial" w:hAnsi="Arial" w:cs="Arial"/>
          <w:color w:val="212121"/>
          <w:sz w:val="23"/>
          <w:szCs w:val="23"/>
        </w:rPr>
        <w:br/>
        <w:t>7. 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  <w:r>
        <w:rPr>
          <w:rFonts w:ascii="Arial" w:hAnsi="Arial" w:cs="Arial"/>
          <w:color w:val="212121"/>
          <w:sz w:val="23"/>
          <w:szCs w:val="23"/>
        </w:rPr>
        <w:br/>
        <w:t>8. Пожарные, запасные и иные входы (выходы) в здания, строения, сооружения, которые используются исключительно в случаях чрезвычайных ситуаций для эвакуации посетителей, при определении границ прилегающих территорий не учитываются.</w:t>
      </w:r>
      <w:r>
        <w:rPr>
          <w:rFonts w:ascii="Arial" w:hAnsi="Arial" w:cs="Arial"/>
          <w:color w:val="212121"/>
          <w:sz w:val="23"/>
          <w:szCs w:val="23"/>
        </w:rPr>
        <w:br/>
        <w:t xml:space="preserve">9.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случае размещения объектов, предусмотренных подпунктом 10 пункта 2 статьи 16 Федерального закона от 22.11.1995 № 171-ФЗ «О </w:t>
      </w:r>
      <w:r>
        <w:rPr>
          <w:rFonts w:ascii="Arial" w:hAnsi="Arial" w:cs="Arial"/>
          <w:color w:val="212121"/>
          <w:sz w:val="23"/>
          <w:szCs w:val="23"/>
        </w:rPr>
        <w:lastRenderedPageBreak/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расположенных в торговых центрах, устанавливаются на расстоянии от:</w:t>
      </w:r>
      <w:r>
        <w:rPr>
          <w:rFonts w:ascii="Arial" w:hAnsi="Arial" w:cs="Arial"/>
          <w:color w:val="212121"/>
          <w:sz w:val="23"/>
          <w:szCs w:val="23"/>
        </w:rPr>
        <w:br/>
        <w:t>9.1.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35 метров.</w:t>
      </w:r>
      <w:r>
        <w:rPr>
          <w:rFonts w:ascii="Arial" w:hAnsi="Arial" w:cs="Arial"/>
          <w:color w:val="212121"/>
          <w:sz w:val="23"/>
          <w:szCs w:val="23"/>
        </w:rPr>
        <w:br/>
        <w:t>9.2. Помещений, находящихся во владении и (или) пользовании организаций, осуществляющих обучение несовершеннолетних – 35 метров.</w:t>
      </w:r>
      <w:r>
        <w:rPr>
          <w:rFonts w:ascii="Arial" w:hAnsi="Arial" w:cs="Arial"/>
          <w:color w:val="212121"/>
          <w:sz w:val="23"/>
          <w:szCs w:val="23"/>
        </w:rPr>
        <w:br/>
        <w:t>9.3.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- 21 метр.</w:t>
      </w:r>
    </w:p>
    <w:p w:rsidR="005D4204" w:rsidRDefault="005D4204" w:rsidP="005D4204">
      <w:pPr>
        <w:pStyle w:val="a4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Заместитель главы администрации</w:t>
      </w:r>
      <w:r>
        <w:rPr>
          <w:rFonts w:ascii="Arial" w:hAnsi="Arial" w:cs="Arial"/>
          <w:color w:val="212121"/>
          <w:sz w:val="23"/>
          <w:szCs w:val="23"/>
        </w:rPr>
        <w:br/>
        <w:t xml:space="preserve">Богородского городского округа О.М.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Шойко</w:t>
      </w:r>
      <w:proofErr w:type="spellEnd"/>
    </w:p>
    <w:p w:rsidR="00567BA0" w:rsidRDefault="005D4204">
      <w:bookmarkStart w:id="0" w:name="_GoBack"/>
      <w:bookmarkEnd w:id="0"/>
    </w:p>
    <w:sectPr w:rsidR="0056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04"/>
    <w:rsid w:val="00594C59"/>
    <w:rsid w:val="005D4204"/>
    <w:rsid w:val="00E1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A4F91-4D8F-44F5-AEAA-AA0C4279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D4204"/>
    <w:rPr>
      <w:b/>
      <w:bCs/>
    </w:rPr>
  </w:style>
  <w:style w:type="paragraph" w:styleId="a4">
    <w:name w:val="Normal (Web)"/>
    <w:basedOn w:val="a"/>
    <w:uiPriority w:val="99"/>
    <w:semiHidden/>
    <w:unhideWhenUsed/>
    <w:rsid w:val="005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Дмитриевна Давыдова</dc:creator>
  <cp:keywords/>
  <dc:description/>
  <cp:lastModifiedBy>Полина Дмитриевна Давыдова</cp:lastModifiedBy>
  <cp:revision>1</cp:revision>
  <dcterms:created xsi:type="dcterms:W3CDTF">2022-12-07T12:40:00Z</dcterms:created>
  <dcterms:modified xsi:type="dcterms:W3CDTF">2022-12-07T12:42:00Z</dcterms:modified>
</cp:coreProperties>
</file>